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Arial"/>
          <w:b/>
          <w:bCs/>
          <w:color w:val="000000"/>
          <w:kern w:val="0"/>
          <w:sz w:val="44"/>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Arial"/>
          <w:b/>
          <w:bCs/>
          <w:color w:val="000000"/>
          <w:kern w:val="0"/>
          <w:sz w:val="44"/>
          <w:szCs w:val="36"/>
        </w:rPr>
      </w:pPr>
      <w:r>
        <w:rPr>
          <w:rFonts w:hint="eastAsia" w:ascii="宋体" w:hAnsi="宋体" w:cs="Arial"/>
          <w:b/>
          <w:bCs/>
          <w:color w:val="000000"/>
          <w:kern w:val="0"/>
          <w:sz w:val="44"/>
          <w:szCs w:val="36"/>
        </w:rPr>
        <w:t>江苏省响水县卫健系统事业单位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Arial"/>
          <w:b/>
          <w:bCs/>
          <w:color w:val="000000"/>
          <w:kern w:val="0"/>
          <w:sz w:val="44"/>
          <w:szCs w:val="36"/>
        </w:rPr>
      </w:pPr>
      <w:r>
        <w:rPr>
          <w:rFonts w:hint="eastAsia" w:ascii="宋体" w:hAnsi="宋体" w:cs="Arial"/>
          <w:b/>
          <w:bCs/>
          <w:color w:val="000000"/>
          <w:kern w:val="0"/>
          <w:sz w:val="44"/>
          <w:szCs w:val="36"/>
        </w:rPr>
        <w:t>2019年校园招聘备案制工作人员公告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Arial"/>
          <w:b/>
          <w:bCs/>
          <w:color w:val="000000"/>
          <w:kern w:val="0"/>
          <w:sz w:val="44"/>
          <w:szCs w:val="36"/>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225"/>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选拔适岗人才，优化卫健系统人员结构，充实卫技人员队伍，更好地满足群众对健康的需求，根据《江苏省事业单位公开招聘人员办法》（苏办发〔2011〕46号）和县人民政府办公室《关于印发&lt;响水县创新县级公立医院编制人事制度改革的实施办法（试行&gt;的通知》（响政办发〔2019〕2号)精神及有关规定，现将本次招聘的有关情况公告如下：</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黑体" w:hAnsi="黑体" w:eastAsia="黑体" w:cs="黑体"/>
          <w:b/>
          <w:bCs/>
          <w:color w:val="000000"/>
          <w:sz w:val="32"/>
          <w:szCs w:val="32"/>
        </w:rPr>
      </w:pPr>
      <w:r>
        <w:rPr>
          <w:rFonts w:hint="eastAsia" w:ascii="黑体" w:hAnsi="黑体" w:eastAsia="黑体" w:cs="黑体"/>
          <w:b/>
          <w:bCs/>
          <w:color w:val="000000"/>
          <w:sz w:val="32"/>
          <w:szCs w:val="32"/>
        </w:rPr>
        <w:t>一、招聘岗位和名额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本次共招备案制人员</w:t>
      </w:r>
      <w:r>
        <w:rPr>
          <w:rFonts w:hint="eastAsia" w:ascii="仿宋_GB2312" w:hAnsi="仿宋_GB2312" w:eastAsia="仿宋_GB2312" w:cs="仿宋_GB2312"/>
          <w:color w:val="000000"/>
          <w:sz w:val="32"/>
          <w:szCs w:val="32"/>
          <w:lang w:val="en-US" w:eastAsia="zh-CN"/>
        </w:rPr>
        <w:t>39</w:t>
      </w:r>
      <w:r>
        <w:rPr>
          <w:rFonts w:hint="eastAsia" w:ascii="仿宋_GB2312" w:hAnsi="仿宋_GB2312" w:eastAsia="仿宋_GB2312" w:cs="仿宋_GB2312"/>
          <w:color w:val="000000"/>
          <w:sz w:val="32"/>
          <w:szCs w:val="32"/>
        </w:rPr>
        <w:t>名（其中县人民医院</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名、中医院</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名），招聘岗位详见《2019年响水县公立医院</w:t>
      </w:r>
      <w:r>
        <w:rPr>
          <w:rFonts w:hint="eastAsia" w:ascii="仿宋_GB2312" w:hAnsi="仿宋_GB2312" w:eastAsia="仿宋_GB2312" w:cs="仿宋_GB2312"/>
          <w:color w:val="000000"/>
          <w:sz w:val="32"/>
          <w:szCs w:val="32"/>
          <w:lang w:eastAsia="zh-CN"/>
        </w:rPr>
        <w:t>校园</w:t>
      </w:r>
      <w:r>
        <w:rPr>
          <w:rFonts w:hint="eastAsia" w:ascii="仿宋_GB2312" w:hAnsi="仿宋_GB2312" w:eastAsia="仿宋_GB2312" w:cs="仿宋_GB2312"/>
          <w:color w:val="000000"/>
          <w:sz w:val="32"/>
          <w:szCs w:val="32"/>
        </w:rPr>
        <w:t>招聘备案制工作人员岗位表》。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黑体" w:hAnsi="黑体" w:eastAsia="黑体" w:cs="黑体"/>
          <w:b/>
          <w:bCs/>
          <w:color w:val="000000"/>
          <w:sz w:val="32"/>
          <w:szCs w:val="32"/>
        </w:rPr>
      </w:pPr>
      <w:r>
        <w:rPr>
          <w:rFonts w:hint="eastAsia" w:ascii="黑体" w:hAnsi="黑体" w:eastAsia="黑体" w:cs="黑体"/>
          <w:b/>
          <w:bCs/>
          <w:color w:val="000000"/>
          <w:sz w:val="32"/>
          <w:szCs w:val="32"/>
        </w:rPr>
        <w:t>二、应聘人员资格条件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1．具有中华人民共和国国籍，享有公民的政治权利；坚持四项基本原则，拥护党的路线、方针、政策；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2．遵纪守法，品行端正，团结同志，廉洁奉公；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3．岗位要求全日制普通高校专科及以上毕业生，其中应届毕业生须在20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年7月底前取得相应学历、学位；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4．本科应聘人员年龄要求在35周岁（1984年1月1日以后出生）以下；硕士研究生学历年龄要求40周岁以下（1979年1月1日后出生）；博士研究生45周岁以下（1974年1月1日后出生）；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5.身心健康，能适应相应岗位工作要求；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6.取得祖国大陆全日制普通高校学历的台湾学生和取得祖国大陆承认学历的其他台湾居民应聘时按苏人社发〔2012〕418号文件的有关规定执行；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7.有下列情形之一的不得报名应聘：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①尚未解除纪律处分或者正在接受纪律审查的人员、刑事处罚期限未满或者涉嫌违法犯罪正在接受调查的人员；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②国家和省、市另有规定不得应聘到事业单位有关岗位的人员；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③本县机关事业单位在编工作人员。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三、报名和资格初审</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225"/>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1.现场报名</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225"/>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将在黑龙江省牡丹江市爱民区通乡街3号牡丹江医学院</w:t>
      </w:r>
      <w:r>
        <w:rPr>
          <w:rFonts w:hint="eastAsia" w:ascii="仿宋_GB2312" w:hAnsi="仿宋_GB2312" w:eastAsia="仿宋_GB2312" w:cs="仿宋_GB2312"/>
          <w:bCs/>
          <w:kern w:val="0"/>
          <w:sz w:val="32"/>
          <w:szCs w:val="32"/>
          <w:lang w:eastAsia="zh-CN"/>
        </w:rPr>
        <w:t>招生就业处</w:t>
      </w:r>
      <w:r>
        <w:rPr>
          <w:rFonts w:hint="eastAsia" w:ascii="仿宋_GB2312" w:hAnsi="仿宋_GB2312" w:eastAsia="仿宋_GB2312" w:cs="仿宋_GB2312"/>
          <w:bCs/>
          <w:kern w:val="0"/>
          <w:sz w:val="32"/>
          <w:szCs w:val="32"/>
        </w:rPr>
        <w:t>会议室设立现场报名点，应聘人员须在2019年</w:t>
      </w:r>
      <w:r>
        <w:rPr>
          <w:rFonts w:hint="eastAsia" w:ascii="仿宋_GB2312" w:hAnsi="仿宋_GB2312" w:eastAsia="仿宋_GB2312" w:cs="仿宋_GB2312"/>
          <w:bCs/>
          <w:kern w:val="0"/>
          <w:sz w:val="32"/>
          <w:szCs w:val="32"/>
          <w:lang w:val="en-US" w:eastAsia="zh-CN"/>
        </w:rPr>
        <w:t>12</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17</w:t>
      </w:r>
      <w:r>
        <w:rPr>
          <w:rFonts w:hint="eastAsia" w:ascii="仿宋_GB2312" w:hAnsi="仿宋_GB2312" w:eastAsia="仿宋_GB2312" w:cs="仿宋_GB2312"/>
          <w:bCs/>
          <w:kern w:val="0"/>
          <w:sz w:val="32"/>
          <w:szCs w:val="32"/>
        </w:rPr>
        <w:t>日上午</w:t>
      </w:r>
      <w:r>
        <w:rPr>
          <w:rFonts w:hint="eastAsia" w:ascii="仿宋_GB2312" w:hAnsi="仿宋_GB2312" w:eastAsia="仿宋_GB2312" w:cs="仿宋_GB2312"/>
          <w:bCs/>
          <w:kern w:val="0"/>
          <w:sz w:val="32"/>
          <w:szCs w:val="32"/>
          <w:lang w:val="en-US" w:eastAsia="zh-CN"/>
        </w:rPr>
        <w:t>9</w:t>
      </w:r>
      <w:bookmarkStart w:id="0" w:name="_GoBack"/>
      <w:bookmarkEnd w:id="0"/>
      <w:r>
        <w:rPr>
          <w:rFonts w:hint="eastAsia" w:ascii="仿宋_GB2312" w:hAnsi="仿宋_GB2312" w:eastAsia="仿宋_GB2312" w:cs="仿宋_GB2312"/>
          <w:bCs/>
          <w:kern w:val="0"/>
          <w:sz w:val="32"/>
          <w:szCs w:val="32"/>
        </w:rPr>
        <w:t>时前到指定地点报名。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报名者只能选择一个职位报名，需要填写《响水县卫健系统事业单位</w:t>
      </w:r>
      <w:r>
        <w:rPr>
          <w:rFonts w:hint="eastAsia" w:ascii="仿宋_GB2312" w:hAnsi="仿宋_GB2312" w:eastAsia="仿宋_GB2312" w:cs="仿宋_GB2312"/>
          <w:sz w:val="32"/>
          <w:szCs w:val="32"/>
          <w:lang w:eastAsia="zh-CN"/>
        </w:rPr>
        <w:t>校园</w:t>
      </w:r>
      <w:r>
        <w:rPr>
          <w:rFonts w:hint="eastAsia" w:ascii="仿宋_GB2312" w:hAnsi="仿宋_GB2312" w:eastAsia="仿宋_GB2312" w:cs="仿宋_GB2312"/>
          <w:sz w:val="32"/>
          <w:szCs w:val="32"/>
        </w:rPr>
        <w:t>招聘</w:t>
      </w:r>
      <w:r>
        <w:rPr>
          <w:rFonts w:hint="eastAsia" w:ascii="仿宋_GB2312" w:hAnsi="仿宋_GB2312" w:eastAsia="仿宋_GB2312" w:cs="仿宋_GB2312"/>
          <w:sz w:val="32"/>
          <w:szCs w:val="32"/>
          <w:lang w:eastAsia="zh-CN"/>
        </w:rPr>
        <w:t>备案制</w:t>
      </w:r>
      <w:r>
        <w:rPr>
          <w:rFonts w:hint="eastAsia" w:ascii="仿宋_GB2312" w:hAnsi="仿宋_GB2312" w:eastAsia="仿宋_GB2312" w:cs="仿宋_GB2312"/>
          <w:sz w:val="32"/>
          <w:szCs w:val="32"/>
        </w:rPr>
        <w:t>工作人员报名表》（粘贴2张1寸照片），还应提供居民身份证、资格证书（毕业不超过2年的人员不需要）、毕业证书（学位证书）等证件原件及复印件1份，尚未取得毕业证书的应届毕业生须提供《毕业生就业推荐表》、《毕业生就业协议书》、在校成绩单（学校有关部门审核盖章）等材料。</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225"/>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3.资格审核</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225"/>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县卫健委负责对报考者的资格审核工作。所有岗位均设1∶3开考比例，</w:t>
      </w:r>
      <w:r>
        <w:rPr>
          <w:rFonts w:hint="eastAsia" w:ascii="仿宋_GB2312" w:hAnsi="仿宋_GB2312" w:eastAsia="仿宋_GB2312" w:cs="仿宋_GB2312"/>
          <w:bCs/>
          <w:kern w:val="0"/>
          <w:sz w:val="32"/>
          <w:szCs w:val="32"/>
          <w:lang w:eastAsia="zh-CN"/>
        </w:rPr>
        <w:t>不足开考比例的，相应减少招聘人数，直至取消岗位。</w:t>
      </w:r>
      <w:r>
        <w:rPr>
          <w:rFonts w:hint="eastAsia" w:ascii="仿宋_GB2312" w:hAnsi="仿宋_GB2312" w:eastAsia="仿宋_GB2312" w:cs="仿宋_GB2312"/>
          <w:bCs/>
          <w:kern w:val="0"/>
          <w:sz w:val="32"/>
          <w:szCs w:val="32"/>
        </w:rPr>
        <w:t>报考被取消岗位的人员，可在规定时间内改报其他符合条件的岗位。</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领取准考证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通过资格审核的考生听候通知，凭身份证到指定地点领取准考证。</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黑体" w:hAnsi="黑体" w:eastAsia="黑体" w:cs="黑体"/>
          <w:b/>
          <w:color w:val="000000"/>
          <w:kern w:val="0"/>
          <w:sz w:val="32"/>
          <w:szCs w:val="32"/>
        </w:rPr>
      </w:pPr>
      <w:r>
        <w:rPr>
          <w:rFonts w:hint="eastAsia" w:ascii="黑体" w:hAnsi="黑体" w:eastAsia="黑体" w:cs="黑体"/>
          <w:b/>
          <w:color w:val="000000"/>
          <w:kern w:val="0"/>
          <w:sz w:val="32"/>
          <w:szCs w:val="32"/>
        </w:rPr>
        <w:t>四、考试和资格复核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考试包括笔试和面试两部分，总分均为100分，均设60分为合格线。考试由县卫健委组织实施。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笔试。根据招聘科目要求，笔试主要考查应聘岗位报考学科专业知识。笔试具体时间地点和要求详见准考证。面向研究生学历人员招聘的岗位不进行笔试。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笔试结束后，在笔试成绩合格人员中，按各招聘岗位招聘计划数1:3的比例，从高分到低分确定参加面试人选（尾数同分者一并跟进），不足1:3的按实际人数进入面试。进入面试人员凭本人身份证和笔试准考证领取面试准考证（面试时间地点和要求详见准考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资格复核。面试前，对面试人选进行资格复核。考生提供的材料影响资格复核结果的，取消其面试资格，并在报考同岗位的笔试成绩合格人员中从高分到低分依次递补面试人选。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面试。面试采取结构化面试方式，设三个结构化面试题，总分为100分，设60分合格线。面试成绩由主考官当场告知考生。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总成绩计算方法：笔试成绩×60%+面试成绩×40%。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bCs/>
          <w:color w:val="000000"/>
          <w:kern w:val="0"/>
          <w:sz w:val="32"/>
          <w:szCs w:val="32"/>
        </w:rPr>
      </w:pPr>
      <w:r>
        <w:rPr>
          <w:rFonts w:hint="eastAsia" w:ascii="仿宋_GB2312" w:hAnsi="仿宋_GB2312" w:eastAsia="仿宋_GB2312" w:cs="仿宋_GB2312"/>
          <w:sz w:val="32"/>
          <w:szCs w:val="32"/>
        </w:rPr>
        <w:t>面向研究生学历人员招聘的岗位只进行面试，试题为两</w:t>
      </w:r>
      <w:r>
        <w:rPr>
          <w:rFonts w:hint="eastAsia" w:ascii="仿宋_GB2312" w:hAnsi="仿宋_GB2312" w:eastAsia="仿宋_GB2312" w:cs="仿宋_GB2312"/>
          <w:color w:val="000000"/>
          <w:sz w:val="32"/>
          <w:szCs w:val="32"/>
        </w:rPr>
        <w:t>个结构化面试题和一个专业面试题，成绩100%计入总分。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签约。</w:t>
      </w:r>
      <w:r>
        <w:rPr>
          <w:rFonts w:hint="eastAsia" w:ascii="仿宋_GB2312" w:hAnsi="仿宋_GB2312" w:eastAsia="仿宋_GB2312" w:cs="仿宋_GB2312"/>
          <w:kern w:val="0"/>
          <w:sz w:val="32"/>
          <w:szCs w:val="32"/>
        </w:rPr>
        <w:t>考试结束后，在各笔试、面试合格人员中，根据总成绩计算方法确定应聘人员的总成绩，按招聘岗位拟招聘人数1：1的比例确定</w:t>
      </w:r>
      <w:r>
        <w:rPr>
          <w:rFonts w:hint="eastAsia" w:ascii="仿宋_GB2312" w:hAnsi="仿宋_GB2312" w:eastAsia="仿宋_GB2312" w:cs="仿宋_GB2312"/>
          <w:color w:val="000000"/>
          <w:sz w:val="32"/>
          <w:szCs w:val="32"/>
        </w:rPr>
        <w:t>《就业意向协议书》签订对象，签约时应聘人员须提供相关报名材料原件。凡未按要求签约的，作为主动放弃处理，并按总成绩从高分到低分确定递补人选。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如出现同分现象，按笔试成绩从高到低确定。笔试、面试成绩都相同的，另行加试（加试时间、方式另行通知）。</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321" w:firstLineChars="100"/>
        <w:textAlignment w:val="auto"/>
        <w:rPr>
          <w:rFonts w:ascii="黑体" w:hAnsi="黑体" w:eastAsia="黑体" w:cs="黑体"/>
          <w:b/>
          <w:sz w:val="32"/>
          <w:szCs w:val="32"/>
        </w:rPr>
      </w:pPr>
      <w:r>
        <w:rPr>
          <w:rFonts w:hint="eastAsia" w:ascii="黑体" w:hAnsi="黑体" w:eastAsia="黑体" w:cs="黑体"/>
          <w:b/>
          <w:sz w:val="32"/>
          <w:szCs w:val="32"/>
        </w:rPr>
        <w:t>五、聘用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1.体检、考察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考察、体检具体要求及时间另行通知，其中体检参照《公务员录用体检通用标准（试行）》执行。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根据体检、考察结果确定拟聘用人员名单，在响水卫计信息网进行公示。体检或考察不合格者取消</w:t>
      </w:r>
      <w:r>
        <w:rPr>
          <w:rFonts w:hint="eastAsia" w:ascii="仿宋_GB2312" w:hAnsi="仿宋_GB2312" w:eastAsia="仿宋_GB2312" w:cs="仿宋_GB2312"/>
          <w:kern w:val="0"/>
          <w:sz w:val="32"/>
          <w:szCs w:val="32"/>
          <w:lang w:eastAsia="zh-CN"/>
        </w:rPr>
        <w:t>应</w:t>
      </w:r>
      <w:r>
        <w:rPr>
          <w:rFonts w:hint="eastAsia" w:ascii="仿宋_GB2312" w:hAnsi="仿宋_GB2312" w:eastAsia="仿宋_GB2312" w:cs="仿宋_GB2312"/>
          <w:kern w:val="0"/>
          <w:sz w:val="32"/>
          <w:szCs w:val="32"/>
        </w:rPr>
        <w:t>聘资格，所签订的意向性协议失效。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Cs/>
          <w:sz w:val="32"/>
          <w:szCs w:val="32"/>
        </w:rPr>
        <w:t>2.聘用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经公示无异议的拟聘用人员，个人档案于20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年7月31日前寄送至响水县卫健委组织人事科， 在规定时间内凭毕业证、学位证、报到证等相关证件到响水县卫健委组织人事科办理</w:t>
      </w:r>
      <w:r>
        <w:rPr>
          <w:rFonts w:hint="eastAsia" w:ascii="仿宋_GB2312" w:hAnsi="仿宋_GB2312" w:eastAsia="仿宋_GB2312" w:cs="仿宋_GB2312"/>
          <w:kern w:val="0"/>
          <w:sz w:val="32"/>
          <w:szCs w:val="32"/>
          <w:lang w:eastAsia="zh-CN"/>
        </w:rPr>
        <w:t>相关</w:t>
      </w:r>
      <w:r>
        <w:rPr>
          <w:rFonts w:hint="eastAsia" w:ascii="仿宋_GB2312" w:hAnsi="仿宋_GB2312" w:eastAsia="仿宋_GB2312" w:cs="仿宋_GB2312"/>
          <w:kern w:val="0"/>
          <w:sz w:val="32"/>
          <w:szCs w:val="32"/>
        </w:rPr>
        <w:t>手续。逾期未办理手续的视为自动放弃。对证件不全、档案未转入的，不予办理手续。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招聘人员的首聘服务期为5年（包括1年试用期）。服务期未满5年申请办理调动、辞职者，承担相应的违约责任。</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黑体" w:hAnsi="黑体" w:eastAsia="黑体" w:cs="黑体"/>
          <w:b/>
          <w:bCs/>
          <w:color w:val="000000"/>
          <w:sz w:val="32"/>
          <w:szCs w:val="32"/>
        </w:rPr>
      </w:pPr>
      <w:r>
        <w:rPr>
          <w:rFonts w:hint="eastAsia" w:ascii="黑体" w:hAnsi="黑体" w:eastAsia="黑体" w:cs="黑体"/>
          <w:b/>
          <w:bCs/>
          <w:color w:val="000000"/>
          <w:sz w:val="32"/>
          <w:szCs w:val="32"/>
        </w:rPr>
        <w:t>六、回避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应聘人员与事业单位负责人员有夫妻关系、直系血亲关系、三代以内旁系血亲关系或者近姻亲关系的，不得应聘该单位有直接上下级领导关系的岗位。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从事公开招聘工作的负责人员及其工作人员与应聘人员有上述亲属关系的，或者有其他情形可能影响招聘公正性的，应当实行回避。</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黑体" w:hAnsi="黑体" w:eastAsia="黑体" w:cs="黑体"/>
          <w:b/>
          <w:bCs/>
          <w:color w:val="000000"/>
          <w:sz w:val="32"/>
          <w:szCs w:val="32"/>
        </w:rPr>
      </w:pPr>
      <w:r>
        <w:rPr>
          <w:rFonts w:hint="eastAsia" w:ascii="黑体" w:hAnsi="黑体" w:eastAsia="黑体" w:cs="黑体"/>
          <w:b/>
          <w:bCs/>
          <w:color w:val="000000"/>
          <w:sz w:val="32"/>
          <w:szCs w:val="32"/>
        </w:rPr>
        <w:t>七、待遇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县人民政府办公室《关于印发&lt;响水县创新县级公立医院编制人事制度改革的实施办法（试行&gt;的通知》（响政办发[2019]2号）文件精神执行有关待遇。根据县政府《关于明确引进优秀卫技人才有关待遇的通知》（响政办发〔2016〕5号）</w:t>
      </w:r>
      <w:r>
        <w:rPr>
          <w:rFonts w:hint="eastAsia" w:ascii="仿宋_GB2312" w:hAnsi="仿宋_GB2312" w:eastAsia="仿宋_GB2312" w:cs="仿宋_GB2312"/>
          <w:bCs/>
          <w:kern w:val="0"/>
          <w:sz w:val="32"/>
          <w:szCs w:val="32"/>
          <w:lang w:eastAsia="zh-CN"/>
        </w:rPr>
        <w:t>和县委、县政府印发</w:t>
      </w:r>
      <w:r>
        <w:rPr>
          <w:rFonts w:hint="eastAsia" w:ascii="仿宋_GB2312" w:hAnsi="仿宋_GB2312" w:eastAsia="仿宋_GB2312" w:cs="仿宋_GB2312"/>
          <w:bCs/>
          <w:kern w:val="0"/>
          <w:sz w:val="32"/>
          <w:szCs w:val="32"/>
        </w:rPr>
        <w:t>《关于</w:t>
      </w:r>
      <w:r>
        <w:rPr>
          <w:rFonts w:hint="eastAsia" w:ascii="仿宋_GB2312" w:hAnsi="仿宋_GB2312" w:eastAsia="仿宋_GB2312" w:cs="仿宋_GB2312"/>
          <w:bCs/>
          <w:kern w:val="0"/>
          <w:sz w:val="32"/>
          <w:szCs w:val="32"/>
          <w:lang w:eastAsia="zh-CN"/>
        </w:rPr>
        <w:t>加快人才集聚引领高质量发展</w:t>
      </w:r>
      <w:r>
        <w:rPr>
          <w:rFonts w:hint="eastAsia" w:ascii="仿宋_GB2312" w:hAnsi="仿宋_GB2312" w:eastAsia="仿宋_GB2312" w:cs="仿宋_GB2312"/>
          <w:bCs/>
          <w:kern w:val="0"/>
          <w:sz w:val="32"/>
          <w:szCs w:val="32"/>
        </w:rPr>
        <w:t>的</w:t>
      </w:r>
      <w:r>
        <w:rPr>
          <w:rFonts w:hint="eastAsia" w:ascii="仿宋_GB2312" w:hAnsi="仿宋_GB2312" w:eastAsia="仿宋_GB2312" w:cs="仿宋_GB2312"/>
          <w:bCs/>
          <w:kern w:val="0"/>
          <w:sz w:val="32"/>
          <w:szCs w:val="32"/>
          <w:lang w:eastAsia="zh-CN"/>
        </w:rPr>
        <w:t>十二条激励政策</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的</w:t>
      </w:r>
      <w:r>
        <w:rPr>
          <w:rFonts w:hint="eastAsia" w:ascii="仿宋_GB2312" w:hAnsi="仿宋_GB2312" w:eastAsia="仿宋_GB2312" w:cs="仿宋_GB2312"/>
          <w:bCs/>
          <w:kern w:val="0"/>
          <w:sz w:val="32"/>
          <w:szCs w:val="32"/>
        </w:rPr>
        <w:t>通知（响办发〔201</w:t>
      </w:r>
      <w:r>
        <w:rPr>
          <w:rFonts w:hint="eastAsia" w:ascii="仿宋_GB2312" w:hAnsi="仿宋_GB2312" w:eastAsia="仿宋_GB2312" w:cs="仿宋_GB2312"/>
          <w:bCs/>
          <w:kern w:val="0"/>
          <w:sz w:val="32"/>
          <w:szCs w:val="32"/>
          <w:lang w:val="en-US" w:eastAsia="zh-CN"/>
        </w:rPr>
        <w:t>9</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85</w:t>
      </w:r>
      <w:r>
        <w:rPr>
          <w:rFonts w:hint="eastAsia" w:ascii="仿宋_GB2312" w:hAnsi="仿宋_GB2312" w:eastAsia="仿宋_GB2312" w:cs="仿宋_GB2312"/>
          <w:bCs/>
          <w:kern w:val="0"/>
          <w:sz w:val="32"/>
          <w:szCs w:val="32"/>
        </w:rPr>
        <w:t>号）</w:t>
      </w:r>
      <w:r>
        <w:rPr>
          <w:rFonts w:hint="eastAsia" w:ascii="仿宋_GB2312" w:hAnsi="仿宋_GB2312" w:eastAsia="仿宋_GB2312" w:cs="仿宋_GB2312"/>
          <w:color w:val="000000"/>
          <w:sz w:val="32"/>
          <w:szCs w:val="32"/>
        </w:rPr>
        <w:t>规定，符合条件人员享受购房、租房、生活、交通等补贴。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八、纪律监督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响水县纪委县监委第七派驻纪检监察组对本次招聘工作进行监督,电话：0515-68020018。</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九、招聘工作咨询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招聘工作咨询电话：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县卫健委人事科：0515-69802116、86873001</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本次招聘相关政策由响水县卫健委负责解释。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1.2019年响水县公立医院校园招聘备案制工作人员岗位表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2.响水县卫健系统事业单位校园招聘</w:t>
      </w:r>
      <w:r>
        <w:rPr>
          <w:rFonts w:hint="eastAsia" w:ascii="仿宋_GB2312" w:hAnsi="仿宋_GB2312" w:eastAsia="仿宋_GB2312" w:cs="仿宋_GB2312"/>
          <w:sz w:val="32"/>
          <w:szCs w:val="32"/>
          <w:lang w:eastAsia="zh-CN"/>
        </w:rPr>
        <w:t>备案制</w:t>
      </w:r>
      <w:r>
        <w:rPr>
          <w:rFonts w:hint="eastAsia" w:ascii="仿宋_GB2312" w:hAnsi="仿宋_GB2312" w:eastAsia="仿宋_GB2312" w:cs="仿宋_GB2312"/>
          <w:sz w:val="32"/>
          <w:szCs w:val="32"/>
        </w:rPr>
        <w:t xml:space="preserve">工作人员报名表   </w:t>
      </w:r>
    </w:p>
    <w:p>
      <w:pPr>
        <w:keepNext w:val="0"/>
        <w:keepLines w:val="0"/>
        <w:pageBreakBefore w:val="0"/>
        <w:widowControl w:val="0"/>
        <w:kinsoku/>
        <w:wordWrap/>
        <w:overflowPunct/>
        <w:topLinePunct w:val="0"/>
        <w:autoSpaceDE/>
        <w:autoSpaceDN/>
        <w:bidi w:val="0"/>
        <w:adjustRightInd/>
        <w:snapToGrid/>
        <w:spacing w:before="156" w:line="52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响水县人力资源和社会保障局    响水县卫生健康委员会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sectPr>
          <w:footerReference r:id="rId3" w:type="default"/>
          <w:pgSz w:w="11906" w:h="16838"/>
          <w:pgMar w:top="1440" w:right="1474" w:bottom="1440" w:left="1474" w:header="851" w:footer="992" w:gutter="0"/>
          <w:pgNumType w:fmt="numberInDash"/>
          <w:cols w:space="720" w:num="1"/>
          <w:docGrid w:type="lines" w:linePitch="312" w:charSpace="0"/>
        </w:sectPr>
      </w:pPr>
    </w:p>
    <w:tbl>
      <w:tblPr>
        <w:tblStyle w:val="4"/>
        <w:tblW w:w="14071" w:type="dxa"/>
        <w:tblInd w:w="0" w:type="dxa"/>
        <w:tblLayout w:type="fixed"/>
        <w:tblCellMar>
          <w:top w:w="0" w:type="dxa"/>
          <w:left w:w="0" w:type="dxa"/>
          <w:bottom w:w="0" w:type="dxa"/>
          <w:right w:w="0" w:type="dxa"/>
        </w:tblCellMar>
      </w:tblPr>
      <w:tblGrid>
        <w:gridCol w:w="312"/>
        <w:gridCol w:w="1224"/>
        <w:gridCol w:w="421"/>
        <w:gridCol w:w="904"/>
        <w:gridCol w:w="411"/>
        <w:gridCol w:w="342"/>
        <w:gridCol w:w="1469"/>
        <w:gridCol w:w="2463"/>
        <w:gridCol w:w="1753"/>
        <w:gridCol w:w="652"/>
        <w:gridCol w:w="1209"/>
        <w:gridCol w:w="815"/>
        <w:gridCol w:w="1322"/>
        <w:gridCol w:w="774"/>
      </w:tblGrid>
      <w:tr>
        <w:tblPrEx>
          <w:tblCellMar>
            <w:top w:w="0" w:type="dxa"/>
            <w:left w:w="0" w:type="dxa"/>
            <w:bottom w:w="0" w:type="dxa"/>
            <w:right w:w="0" w:type="dxa"/>
          </w:tblCellMar>
        </w:tblPrEx>
        <w:trPr>
          <w:trHeight w:val="342" w:hRule="atLeast"/>
        </w:trPr>
        <w:tc>
          <w:tcPr>
            <w:tcW w:w="14071" w:type="dxa"/>
            <w:gridSpan w:val="14"/>
            <w:tcBorders>
              <w:top w:val="nil"/>
              <w:left w:val="nil"/>
              <w:bottom w:val="nil"/>
              <w:right w:val="nil"/>
            </w:tcBorders>
            <w:noWrap/>
            <w:tcMar>
              <w:top w:w="15" w:type="dxa"/>
              <w:left w:w="15" w:type="dxa"/>
              <w:right w:w="15" w:type="dxa"/>
            </w:tcMar>
            <w:vAlign w:val="center"/>
          </w:tcPr>
          <w:p>
            <w:pPr>
              <w:widowControl/>
              <w:jc w:val="left"/>
              <w:textAlignment w:val="center"/>
              <w:rPr>
                <w:rFonts w:ascii="方正小标宋_GBK" w:hAnsi="方正小标宋_GBK" w:eastAsia="方正小标宋_GBK" w:cs="方正小标宋_GBK"/>
                <w:color w:val="000000"/>
                <w:sz w:val="18"/>
                <w:szCs w:val="18"/>
              </w:rPr>
            </w:pPr>
            <w:r>
              <w:rPr>
                <w:rFonts w:hint="eastAsia" w:ascii="方正小标宋_GBK" w:hAnsi="方正小标宋_GBK" w:eastAsia="方正小标宋_GBK" w:cs="方正小标宋_GBK"/>
                <w:color w:val="000000"/>
                <w:kern w:val="0"/>
                <w:sz w:val="24"/>
                <w:szCs w:val="24"/>
                <w:lang w:bidi="ar"/>
              </w:rPr>
              <w:t xml:space="preserve">附件1                 </w:t>
            </w:r>
            <w:r>
              <w:rPr>
                <w:rFonts w:hint="eastAsia" w:ascii="方正小标宋_GBK" w:hAnsi="方正小标宋_GBK" w:cs="方正小标宋_GBK"/>
                <w:color w:val="000000"/>
                <w:kern w:val="0"/>
                <w:sz w:val="24"/>
                <w:szCs w:val="24"/>
                <w:lang w:val="en-US" w:eastAsia="zh-CN" w:bidi="ar"/>
              </w:rPr>
              <w:t xml:space="preserve">    </w:t>
            </w:r>
            <w:r>
              <w:rPr>
                <w:rFonts w:hint="eastAsia" w:ascii="方正小标宋_GBK" w:hAnsi="方正小标宋_GBK" w:cs="方正小标宋_GBK"/>
                <w:b/>
                <w:bCs/>
                <w:color w:val="000000"/>
                <w:kern w:val="0"/>
                <w:sz w:val="24"/>
                <w:szCs w:val="24"/>
                <w:lang w:val="en-US" w:eastAsia="zh-CN" w:bidi="ar"/>
              </w:rPr>
              <w:t xml:space="preserve"> </w:t>
            </w:r>
            <w:r>
              <w:rPr>
                <w:rFonts w:hint="eastAsia" w:ascii="仿宋" w:hAnsi="仿宋" w:eastAsia="仿宋" w:cs="仿宋"/>
                <w:b/>
                <w:bCs/>
                <w:color w:val="000000"/>
                <w:kern w:val="0"/>
                <w:sz w:val="32"/>
                <w:szCs w:val="32"/>
                <w:lang w:eastAsia="zh-CN" w:bidi="ar"/>
              </w:rPr>
              <w:t>响水县</w:t>
            </w:r>
            <w:r>
              <w:rPr>
                <w:rFonts w:hint="eastAsia" w:ascii="仿宋" w:hAnsi="仿宋" w:eastAsia="仿宋" w:cs="仿宋"/>
                <w:b/>
                <w:bCs/>
                <w:color w:val="000000"/>
                <w:kern w:val="0"/>
                <w:sz w:val="32"/>
                <w:szCs w:val="32"/>
                <w:lang w:bidi="ar"/>
              </w:rPr>
              <w:t>卫健系统2019年</w:t>
            </w:r>
            <w:r>
              <w:rPr>
                <w:rFonts w:hint="eastAsia" w:ascii="仿宋" w:hAnsi="仿宋" w:eastAsia="仿宋" w:cs="仿宋"/>
                <w:b/>
                <w:bCs/>
                <w:color w:val="000000"/>
                <w:kern w:val="0"/>
                <w:sz w:val="32"/>
                <w:szCs w:val="32"/>
                <w:lang w:eastAsia="zh-CN" w:bidi="ar"/>
              </w:rPr>
              <w:t>县级公立医院校园</w:t>
            </w:r>
            <w:r>
              <w:rPr>
                <w:rFonts w:hint="eastAsia" w:ascii="仿宋" w:hAnsi="仿宋" w:eastAsia="仿宋" w:cs="仿宋"/>
                <w:b/>
                <w:bCs/>
                <w:color w:val="000000"/>
                <w:kern w:val="0"/>
                <w:sz w:val="32"/>
                <w:szCs w:val="32"/>
                <w:lang w:bidi="ar"/>
              </w:rPr>
              <w:t>招聘</w:t>
            </w:r>
            <w:r>
              <w:rPr>
                <w:rFonts w:hint="eastAsia" w:ascii="仿宋" w:hAnsi="仿宋" w:eastAsia="仿宋" w:cs="仿宋"/>
                <w:b/>
                <w:bCs/>
                <w:color w:val="000000"/>
                <w:kern w:val="0"/>
                <w:sz w:val="32"/>
                <w:szCs w:val="32"/>
                <w:lang w:eastAsia="zh-CN" w:bidi="ar"/>
              </w:rPr>
              <w:t>备案制人员</w:t>
            </w:r>
            <w:r>
              <w:rPr>
                <w:rFonts w:hint="eastAsia" w:ascii="仿宋" w:hAnsi="仿宋" w:eastAsia="仿宋" w:cs="仿宋"/>
                <w:b/>
                <w:bCs/>
                <w:color w:val="000000"/>
                <w:kern w:val="0"/>
                <w:sz w:val="32"/>
                <w:szCs w:val="32"/>
                <w:lang w:bidi="ar"/>
              </w:rPr>
              <w:t>岗位表</w:t>
            </w:r>
          </w:p>
        </w:tc>
      </w:tr>
      <w:tr>
        <w:tblPrEx>
          <w:tblCellMar>
            <w:top w:w="0" w:type="dxa"/>
            <w:left w:w="0" w:type="dxa"/>
            <w:bottom w:w="0" w:type="dxa"/>
            <w:right w:w="0" w:type="dxa"/>
          </w:tblCellMar>
        </w:tblPrEx>
        <w:trPr>
          <w:trHeight w:val="135" w:hRule="atLeast"/>
        </w:trPr>
        <w:tc>
          <w:tcPr>
            <w:tcW w:w="2861" w:type="dxa"/>
            <w:gridSpan w:val="4"/>
            <w:tcBorders>
              <w:top w:val="nil"/>
              <w:left w:val="nil"/>
              <w:bottom w:val="single" w:color="000000" w:sz="4" w:space="0"/>
              <w:right w:val="nil"/>
            </w:tcBorders>
            <w:noWrap/>
            <w:tcMar>
              <w:top w:w="15" w:type="dxa"/>
              <w:left w:w="15" w:type="dxa"/>
              <w:right w:w="15" w:type="dxa"/>
            </w:tcMar>
            <w:vAlign w:val="center"/>
          </w:tcPr>
          <w:p>
            <w:pPr>
              <w:widowControl/>
              <w:jc w:val="left"/>
              <w:textAlignment w:val="center"/>
              <w:rPr>
                <w:rFonts w:ascii="方正小标宋_GBK" w:hAnsi="方正小标宋_GBK" w:eastAsia="方正小标宋_GBK" w:cs="方正小标宋_GBK"/>
                <w:color w:val="000000"/>
                <w:sz w:val="10"/>
                <w:szCs w:val="10"/>
              </w:rPr>
            </w:pPr>
          </w:p>
        </w:tc>
        <w:tc>
          <w:tcPr>
            <w:tcW w:w="411" w:type="dxa"/>
            <w:tcBorders>
              <w:top w:val="nil"/>
              <w:left w:val="nil"/>
              <w:bottom w:val="nil"/>
              <w:right w:val="nil"/>
            </w:tcBorders>
            <w:noWrap/>
            <w:tcMar>
              <w:top w:w="15" w:type="dxa"/>
              <w:left w:w="15" w:type="dxa"/>
              <w:right w:w="15" w:type="dxa"/>
            </w:tcMar>
            <w:vAlign w:val="center"/>
          </w:tcPr>
          <w:p>
            <w:pPr>
              <w:jc w:val="center"/>
              <w:rPr>
                <w:rFonts w:ascii="方正小标宋_GBK" w:hAnsi="方正小标宋_GBK" w:eastAsia="方正小标宋_GBK" w:cs="方正小标宋_GBK"/>
                <w:color w:val="000000"/>
                <w:sz w:val="10"/>
                <w:szCs w:val="10"/>
              </w:rPr>
            </w:pPr>
          </w:p>
        </w:tc>
        <w:tc>
          <w:tcPr>
            <w:tcW w:w="342" w:type="dxa"/>
            <w:tcBorders>
              <w:top w:val="nil"/>
              <w:left w:val="nil"/>
              <w:bottom w:val="nil"/>
              <w:right w:val="nil"/>
            </w:tcBorders>
            <w:noWrap/>
            <w:tcMar>
              <w:top w:w="15" w:type="dxa"/>
              <w:left w:w="15" w:type="dxa"/>
              <w:right w:w="15" w:type="dxa"/>
            </w:tcMar>
            <w:vAlign w:val="center"/>
          </w:tcPr>
          <w:p>
            <w:pPr>
              <w:jc w:val="center"/>
              <w:rPr>
                <w:rFonts w:ascii="方正小标宋_GBK" w:hAnsi="方正小标宋_GBK" w:eastAsia="方正小标宋_GBK" w:cs="方正小标宋_GBK"/>
                <w:color w:val="000000"/>
                <w:sz w:val="10"/>
                <w:szCs w:val="10"/>
              </w:rPr>
            </w:pPr>
          </w:p>
        </w:tc>
        <w:tc>
          <w:tcPr>
            <w:tcW w:w="1469" w:type="dxa"/>
            <w:tcBorders>
              <w:top w:val="nil"/>
              <w:left w:val="nil"/>
              <w:bottom w:val="nil"/>
              <w:right w:val="nil"/>
            </w:tcBorders>
            <w:noWrap/>
            <w:tcMar>
              <w:top w:w="15" w:type="dxa"/>
              <w:left w:w="15" w:type="dxa"/>
              <w:right w:w="15" w:type="dxa"/>
            </w:tcMar>
            <w:vAlign w:val="center"/>
          </w:tcPr>
          <w:p>
            <w:pPr>
              <w:jc w:val="center"/>
              <w:rPr>
                <w:rFonts w:ascii="方正小标宋_GBK" w:hAnsi="方正小标宋_GBK" w:eastAsia="方正小标宋_GBK" w:cs="方正小标宋_GBK"/>
                <w:color w:val="000000"/>
                <w:sz w:val="10"/>
                <w:szCs w:val="10"/>
              </w:rPr>
            </w:pPr>
          </w:p>
        </w:tc>
        <w:tc>
          <w:tcPr>
            <w:tcW w:w="2463" w:type="dxa"/>
            <w:tcBorders>
              <w:top w:val="nil"/>
              <w:left w:val="nil"/>
              <w:bottom w:val="nil"/>
              <w:right w:val="nil"/>
            </w:tcBorders>
            <w:noWrap/>
            <w:tcMar>
              <w:top w:w="15" w:type="dxa"/>
              <w:left w:w="15" w:type="dxa"/>
              <w:right w:w="15" w:type="dxa"/>
            </w:tcMar>
            <w:vAlign w:val="center"/>
          </w:tcPr>
          <w:p>
            <w:pPr>
              <w:jc w:val="left"/>
              <w:rPr>
                <w:rFonts w:ascii="方正小标宋_GBK" w:hAnsi="方正小标宋_GBK" w:eastAsia="方正小标宋_GBK" w:cs="方正小标宋_GBK"/>
                <w:color w:val="000000"/>
                <w:sz w:val="10"/>
                <w:szCs w:val="10"/>
              </w:rPr>
            </w:pPr>
          </w:p>
        </w:tc>
        <w:tc>
          <w:tcPr>
            <w:tcW w:w="1753" w:type="dxa"/>
            <w:tcBorders>
              <w:top w:val="nil"/>
              <w:left w:val="nil"/>
              <w:bottom w:val="nil"/>
              <w:right w:val="nil"/>
            </w:tcBorders>
            <w:noWrap/>
            <w:tcMar>
              <w:top w:w="15" w:type="dxa"/>
              <w:left w:w="15" w:type="dxa"/>
              <w:right w:w="15" w:type="dxa"/>
            </w:tcMar>
            <w:vAlign w:val="center"/>
          </w:tcPr>
          <w:p>
            <w:pPr>
              <w:jc w:val="left"/>
              <w:rPr>
                <w:rFonts w:ascii="方正小标宋_GBK" w:hAnsi="方正小标宋_GBK" w:eastAsia="方正小标宋_GBK" w:cs="方正小标宋_GBK"/>
                <w:color w:val="000000"/>
                <w:sz w:val="10"/>
                <w:szCs w:val="10"/>
              </w:rPr>
            </w:pPr>
          </w:p>
        </w:tc>
        <w:tc>
          <w:tcPr>
            <w:tcW w:w="652" w:type="dxa"/>
            <w:tcBorders>
              <w:top w:val="nil"/>
              <w:left w:val="nil"/>
              <w:bottom w:val="nil"/>
              <w:right w:val="nil"/>
            </w:tcBorders>
            <w:noWrap/>
            <w:tcMar>
              <w:top w:w="15" w:type="dxa"/>
              <w:left w:w="15" w:type="dxa"/>
              <w:right w:w="15" w:type="dxa"/>
            </w:tcMar>
            <w:vAlign w:val="center"/>
          </w:tcPr>
          <w:p>
            <w:pPr>
              <w:jc w:val="center"/>
              <w:rPr>
                <w:rFonts w:ascii="方正小标宋_GBK" w:hAnsi="方正小标宋_GBK" w:eastAsia="方正小标宋_GBK" w:cs="方正小标宋_GBK"/>
                <w:color w:val="000000"/>
                <w:sz w:val="10"/>
                <w:szCs w:val="10"/>
              </w:rPr>
            </w:pPr>
          </w:p>
        </w:tc>
        <w:tc>
          <w:tcPr>
            <w:tcW w:w="1209" w:type="dxa"/>
            <w:tcBorders>
              <w:top w:val="nil"/>
              <w:left w:val="nil"/>
              <w:bottom w:val="nil"/>
              <w:right w:val="nil"/>
            </w:tcBorders>
            <w:noWrap/>
            <w:tcMar>
              <w:top w:w="15" w:type="dxa"/>
              <w:left w:w="15" w:type="dxa"/>
              <w:right w:w="15" w:type="dxa"/>
            </w:tcMar>
            <w:vAlign w:val="center"/>
          </w:tcPr>
          <w:p>
            <w:pPr>
              <w:jc w:val="center"/>
              <w:rPr>
                <w:rFonts w:ascii="方正小标宋_GBK" w:hAnsi="方正小标宋_GBK" w:eastAsia="方正小标宋_GBK" w:cs="方正小标宋_GBK"/>
                <w:color w:val="000000"/>
                <w:sz w:val="10"/>
                <w:szCs w:val="10"/>
              </w:rPr>
            </w:pPr>
          </w:p>
        </w:tc>
        <w:tc>
          <w:tcPr>
            <w:tcW w:w="815" w:type="dxa"/>
            <w:tcBorders>
              <w:top w:val="nil"/>
              <w:left w:val="nil"/>
              <w:bottom w:val="nil"/>
              <w:right w:val="nil"/>
            </w:tcBorders>
            <w:noWrap/>
            <w:tcMar>
              <w:top w:w="15" w:type="dxa"/>
              <w:left w:w="15" w:type="dxa"/>
              <w:right w:w="15" w:type="dxa"/>
            </w:tcMar>
            <w:vAlign w:val="center"/>
          </w:tcPr>
          <w:p>
            <w:pPr>
              <w:jc w:val="center"/>
              <w:rPr>
                <w:rFonts w:ascii="方正小标宋_GBK" w:hAnsi="方正小标宋_GBK" w:eastAsia="方正小标宋_GBK" w:cs="方正小标宋_GBK"/>
                <w:color w:val="000000"/>
                <w:sz w:val="10"/>
                <w:szCs w:val="10"/>
              </w:rPr>
            </w:pPr>
          </w:p>
        </w:tc>
        <w:tc>
          <w:tcPr>
            <w:tcW w:w="1322" w:type="dxa"/>
            <w:tcBorders>
              <w:top w:val="nil"/>
              <w:left w:val="nil"/>
              <w:bottom w:val="nil"/>
              <w:right w:val="nil"/>
            </w:tcBorders>
            <w:noWrap/>
            <w:tcMar>
              <w:top w:w="15" w:type="dxa"/>
              <w:left w:w="15" w:type="dxa"/>
              <w:right w:w="15" w:type="dxa"/>
            </w:tcMar>
            <w:vAlign w:val="center"/>
          </w:tcPr>
          <w:p>
            <w:pPr>
              <w:jc w:val="center"/>
              <w:rPr>
                <w:rFonts w:ascii="方正小标宋_GBK" w:hAnsi="方正小标宋_GBK" w:eastAsia="方正小标宋_GBK" w:cs="方正小标宋_GBK"/>
                <w:color w:val="000000"/>
                <w:sz w:val="10"/>
                <w:szCs w:val="10"/>
              </w:rPr>
            </w:pPr>
          </w:p>
        </w:tc>
        <w:tc>
          <w:tcPr>
            <w:tcW w:w="774" w:type="dxa"/>
            <w:tcBorders>
              <w:top w:val="nil"/>
              <w:left w:val="nil"/>
              <w:bottom w:val="nil"/>
              <w:right w:val="nil"/>
            </w:tcBorders>
            <w:noWrap/>
            <w:tcMar>
              <w:top w:w="15" w:type="dxa"/>
              <w:left w:w="15" w:type="dxa"/>
              <w:right w:w="15" w:type="dxa"/>
            </w:tcMar>
            <w:vAlign w:val="center"/>
          </w:tcPr>
          <w:p>
            <w:pPr>
              <w:jc w:val="center"/>
              <w:rPr>
                <w:rFonts w:ascii="方正小标宋_GBK" w:hAnsi="方正小标宋_GBK" w:eastAsia="方正小标宋_GBK" w:cs="方正小标宋_GBK"/>
                <w:color w:val="000000"/>
                <w:sz w:val="10"/>
                <w:szCs w:val="10"/>
              </w:rPr>
            </w:pPr>
          </w:p>
        </w:tc>
      </w:tr>
      <w:tr>
        <w:tblPrEx>
          <w:tblCellMar>
            <w:top w:w="0" w:type="dxa"/>
            <w:left w:w="0" w:type="dxa"/>
            <w:bottom w:w="0" w:type="dxa"/>
            <w:right w:w="0" w:type="dxa"/>
          </w:tblCellMar>
        </w:tblPrEx>
        <w:trPr>
          <w:trHeight w:val="430" w:hRule="atLeast"/>
        </w:trPr>
        <w:tc>
          <w:tcPr>
            <w:tcW w:w="3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序号</w:t>
            </w:r>
          </w:p>
        </w:tc>
        <w:tc>
          <w:tcPr>
            <w:tcW w:w="12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招聘单位</w:t>
            </w:r>
          </w:p>
        </w:tc>
        <w:tc>
          <w:tcPr>
            <w:tcW w:w="4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经费来源</w:t>
            </w:r>
          </w:p>
        </w:tc>
        <w:tc>
          <w:tcPr>
            <w:tcW w:w="9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招聘岗位</w:t>
            </w:r>
            <w:r>
              <w:rPr>
                <w:rFonts w:ascii="方正黑体_GBK" w:hAnsi="方正黑体_GBK" w:eastAsia="方正黑体_GBK" w:cs="方正黑体_GBK"/>
                <w:color w:val="000000"/>
                <w:kern w:val="0"/>
                <w:sz w:val="15"/>
                <w:szCs w:val="15"/>
                <w:lang w:bidi="ar"/>
              </w:rPr>
              <w:br w:type="textWrapping"/>
            </w:r>
            <w:r>
              <w:rPr>
                <w:rFonts w:ascii="方正黑体_GBK" w:hAnsi="方正黑体_GBK" w:eastAsia="方正黑体_GBK" w:cs="方正黑体_GBK"/>
                <w:color w:val="000000"/>
                <w:kern w:val="0"/>
                <w:sz w:val="15"/>
                <w:szCs w:val="15"/>
                <w:lang w:bidi="ar"/>
              </w:rPr>
              <w:t>名称</w:t>
            </w:r>
          </w:p>
        </w:tc>
        <w:tc>
          <w:tcPr>
            <w:tcW w:w="4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招聘人数</w:t>
            </w:r>
          </w:p>
        </w:tc>
        <w:tc>
          <w:tcPr>
            <w:tcW w:w="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开考比例</w:t>
            </w:r>
          </w:p>
        </w:tc>
        <w:tc>
          <w:tcPr>
            <w:tcW w:w="63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招聘条件</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笔试方向（专业）</w:t>
            </w: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面试形式及所占比例</w:t>
            </w:r>
          </w:p>
        </w:tc>
        <w:tc>
          <w:tcPr>
            <w:tcW w:w="13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其他说明</w:t>
            </w:r>
          </w:p>
        </w:tc>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报名地址</w:t>
            </w:r>
          </w:p>
        </w:tc>
      </w:tr>
      <w:tr>
        <w:tblPrEx>
          <w:tblCellMar>
            <w:top w:w="0" w:type="dxa"/>
            <w:left w:w="0" w:type="dxa"/>
            <w:bottom w:w="0" w:type="dxa"/>
            <w:right w:w="0" w:type="dxa"/>
          </w:tblCellMar>
        </w:tblPrEx>
        <w:trPr>
          <w:trHeight w:val="247" w:hRule="atLeast"/>
        </w:trPr>
        <w:tc>
          <w:tcPr>
            <w:tcW w:w="3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方正黑体_GBK" w:hAnsi="方正黑体_GBK" w:eastAsia="方正黑体_GBK" w:cs="方正黑体_GBK"/>
                <w:color w:val="000000"/>
                <w:sz w:val="15"/>
                <w:szCs w:val="15"/>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方正黑体_GBK" w:hAnsi="方正黑体_GBK" w:eastAsia="方正黑体_GBK" w:cs="方正黑体_GBK"/>
                <w:color w:val="000000"/>
                <w:sz w:val="15"/>
                <w:szCs w:val="15"/>
              </w:rPr>
            </w:pPr>
          </w:p>
        </w:tc>
        <w:tc>
          <w:tcPr>
            <w:tcW w:w="4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方正黑体_GBK" w:hAnsi="方正黑体_GBK" w:eastAsia="方正黑体_GBK" w:cs="方正黑体_GBK"/>
                <w:color w:val="000000"/>
                <w:sz w:val="15"/>
                <w:szCs w:val="15"/>
              </w:rPr>
            </w:pPr>
          </w:p>
        </w:tc>
        <w:tc>
          <w:tcPr>
            <w:tcW w:w="9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方正黑体_GBK" w:hAnsi="方正黑体_GBK" w:eastAsia="方正黑体_GBK" w:cs="方正黑体_GBK"/>
                <w:color w:val="000000"/>
                <w:sz w:val="15"/>
                <w:szCs w:val="15"/>
              </w:rPr>
            </w:pPr>
          </w:p>
        </w:tc>
        <w:tc>
          <w:tcPr>
            <w:tcW w:w="4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方正黑体_GBK" w:hAnsi="方正黑体_GBK" w:eastAsia="方正黑体_GBK" w:cs="方正黑体_GBK"/>
                <w:color w:val="000000"/>
                <w:sz w:val="15"/>
                <w:szCs w:val="15"/>
              </w:rPr>
            </w:pPr>
          </w:p>
        </w:tc>
        <w:tc>
          <w:tcPr>
            <w:tcW w:w="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方正黑体_GBK" w:hAnsi="方正黑体_GBK" w:eastAsia="方正黑体_GBK" w:cs="方正黑体_GBK"/>
                <w:color w:val="000000"/>
                <w:sz w:val="15"/>
                <w:szCs w:val="15"/>
              </w:rPr>
            </w:pPr>
          </w:p>
        </w:tc>
        <w:tc>
          <w:tcPr>
            <w:tcW w:w="1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学历</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专业</w:t>
            </w:r>
          </w:p>
        </w:tc>
        <w:tc>
          <w:tcPr>
            <w:tcW w:w="17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其他条件</w:t>
            </w:r>
          </w:p>
        </w:tc>
        <w:tc>
          <w:tcPr>
            <w:tcW w:w="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5"/>
                <w:szCs w:val="15"/>
              </w:rPr>
            </w:pPr>
            <w:r>
              <w:rPr>
                <w:rFonts w:ascii="方正黑体_GBK" w:hAnsi="方正黑体_GBK" w:eastAsia="方正黑体_GBK" w:cs="方正黑体_GBK"/>
                <w:color w:val="000000"/>
                <w:kern w:val="0"/>
                <w:sz w:val="15"/>
                <w:szCs w:val="15"/>
                <w:lang w:bidi="ar"/>
              </w:rPr>
              <w:t>招聘对象</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方正黑体_GBK" w:hAnsi="方正黑体_GBK" w:eastAsia="方正黑体_GBK" w:cs="方正黑体_GBK"/>
                <w:color w:val="000000"/>
                <w:sz w:val="15"/>
                <w:szCs w:val="15"/>
              </w:rPr>
            </w:pP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方正黑体_GBK" w:hAnsi="方正黑体_GBK" w:eastAsia="方正黑体_GBK" w:cs="方正黑体_GBK"/>
                <w:color w:val="000000"/>
                <w:sz w:val="15"/>
                <w:szCs w:val="15"/>
              </w:rPr>
            </w:pPr>
          </w:p>
        </w:tc>
        <w:tc>
          <w:tcPr>
            <w:tcW w:w="13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方正黑体_GBK" w:hAnsi="方正黑体_GBK" w:eastAsia="方正黑体_GBK" w:cs="方正黑体_GBK"/>
                <w:color w:val="000000"/>
                <w:sz w:val="15"/>
                <w:szCs w:val="15"/>
              </w:rPr>
            </w:pPr>
          </w:p>
        </w:tc>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方正黑体_GBK" w:hAnsi="方正黑体_GBK" w:eastAsia="方正黑体_GBK" w:cs="方正黑体_GBK"/>
                <w:color w:val="000000"/>
                <w:sz w:val="15"/>
                <w:szCs w:val="15"/>
              </w:rPr>
            </w:pPr>
          </w:p>
        </w:tc>
      </w:tr>
      <w:tr>
        <w:tblPrEx>
          <w:tblCellMar>
            <w:top w:w="0" w:type="dxa"/>
            <w:left w:w="0" w:type="dxa"/>
            <w:bottom w:w="0" w:type="dxa"/>
            <w:right w:w="0" w:type="dxa"/>
          </w:tblCellMar>
        </w:tblPrEx>
        <w:trPr>
          <w:trHeight w:val="295" w:hRule="atLeast"/>
        </w:trPr>
        <w:tc>
          <w:tcPr>
            <w:tcW w:w="31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w:t>
            </w:r>
          </w:p>
        </w:tc>
        <w:tc>
          <w:tcPr>
            <w:tcW w:w="12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响水县人民医院</w:t>
            </w:r>
          </w:p>
        </w:tc>
        <w:tc>
          <w:tcPr>
            <w:tcW w:w="42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差额</w:t>
            </w: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临床科室</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16</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1:3</w:t>
            </w:r>
          </w:p>
        </w:tc>
        <w:tc>
          <w:tcPr>
            <w:tcW w:w="14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全日制普通高校本科及以上学历</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临床医学</w:t>
            </w:r>
          </w:p>
        </w:tc>
        <w:tc>
          <w:tcPr>
            <w:tcW w:w="17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取得学士及以上学位</w:t>
            </w:r>
          </w:p>
        </w:tc>
        <w:tc>
          <w:tcPr>
            <w:tcW w:w="6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hint="eastAsia" w:ascii="宋体" w:hAnsi="宋体"/>
                <w:color w:val="000000"/>
                <w:kern w:val="0"/>
                <w:sz w:val="16"/>
                <w:szCs w:val="16"/>
                <w:lang w:bidi="ar"/>
              </w:rPr>
              <w:t>专业技术人才</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临床医学</w:t>
            </w:r>
          </w:p>
        </w:tc>
        <w:tc>
          <w:tcPr>
            <w:tcW w:w="8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结构化面试方式，占40%</w:t>
            </w:r>
          </w:p>
        </w:tc>
        <w:tc>
          <w:tcPr>
            <w:tcW w:w="13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实行备案制管理，根据县人民政府办公室《关于印发&lt;响水县创新县级公立医院编制人事制度改革的实施办法（试行&gt;的通知》（响政办发[2019]2号）文件精神执行有关待遇。</w:t>
            </w: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r>
      <w:tr>
        <w:tblPrEx>
          <w:tblCellMar>
            <w:top w:w="0" w:type="dxa"/>
            <w:left w:w="0" w:type="dxa"/>
            <w:bottom w:w="0" w:type="dxa"/>
            <w:right w:w="0" w:type="dxa"/>
          </w:tblCellMar>
        </w:tblPrEx>
        <w:trPr>
          <w:trHeight w:val="271"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临床科室</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1:3</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中医学</w:t>
            </w:r>
          </w:p>
        </w:tc>
        <w:tc>
          <w:tcPr>
            <w:tcW w:w="17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中医学</w:t>
            </w: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r>
      <w:tr>
        <w:tblPrEx>
          <w:tblCellMar>
            <w:top w:w="0" w:type="dxa"/>
            <w:left w:w="0" w:type="dxa"/>
            <w:bottom w:w="0" w:type="dxa"/>
            <w:right w:w="0" w:type="dxa"/>
          </w:tblCellMar>
        </w:tblPrEx>
        <w:trPr>
          <w:trHeight w:val="271"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医技科室</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1:3</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医学检验</w:t>
            </w:r>
          </w:p>
        </w:tc>
        <w:tc>
          <w:tcPr>
            <w:tcW w:w="17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医学检验</w:t>
            </w: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r>
      <w:tr>
        <w:tblPrEx>
          <w:tblCellMar>
            <w:top w:w="0" w:type="dxa"/>
            <w:left w:w="0" w:type="dxa"/>
            <w:bottom w:w="0" w:type="dxa"/>
            <w:right w:w="0" w:type="dxa"/>
          </w:tblCellMar>
        </w:tblPrEx>
        <w:trPr>
          <w:trHeight w:val="211"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医技科室</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1:3</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医学影像学、医学影像、放射医学</w:t>
            </w:r>
          </w:p>
        </w:tc>
        <w:tc>
          <w:tcPr>
            <w:tcW w:w="17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医学影像</w:t>
            </w: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r>
      <w:tr>
        <w:tblPrEx>
          <w:tblCellMar>
            <w:top w:w="0" w:type="dxa"/>
            <w:left w:w="0" w:type="dxa"/>
            <w:bottom w:w="0" w:type="dxa"/>
            <w:right w:w="0" w:type="dxa"/>
          </w:tblCellMar>
        </w:tblPrEx>
        <w:trPr>
          <w:trHeight w:val="245"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医技科室</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1:3</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病理学</w:t>
            </w:r>
          </w:p>
        </w:tc>
        <w:tc>
          <w:tcPr>
            <w:tcW w:w="17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病理学</w:t>
            </w: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r>
      <w:tr>
        <w:tblPrEx>
          <w:tblCellMar>
            <w:top w:w="0" w:type="dxa"/>
            <w:left w:w="0" w:type="dxa"/>
            <w:bottom w:w="0" w:type="dxa"/>
            <w:right w:w="0" w:type="dxa"/>
          </w:tblCellMar>
        </w:tblPrEx>
        <w:trPr>
          <w:trHeight w:val="245"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临床科室</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1:1</w:t>
            </w:r>
          </w:p>
        </w:tc>
        <w:tc>
          <w:tcPr>
            <w:tcW w:w="14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研究生学历，具有相应硕士或博士学位</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儿科学</w:t>
            </w:r>
          </w:p>
        </w:tc>
        <w:tc>
          <w:tcPr>
            <w:tcW w:w="175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kern w:val="0"/>
                <w:sz w:val="16"/>
                <w:szCs w:val="16"/>
                <w:lang w:bidi="ar"/>
              </w:rPr>
            </w:pPr>
            <w:r>
              <w:rPr>
                <w:rFonts w:hint="eastAsia" w:ascii="宋体" w:hAnsi="宋体"/>
                <w:color w:val="000000"/>
                <w:kern w:val="0"/>
                <w:sz w:val="16"/>
                <w:szCs w:val="16"/>
                <w:lang w:bidi="ar"/>
              </w:rPr>
              <w:t>硕士研究生学历年龄要求40周岁以下（1979年1月1日后出生）；博士研究生45周岁以下（1974年1月1日后出生）；</w:t>
            </w:r>
          </w:p>
          <w:p>
            <w:pPr>
              <w:rPr>
                <w:rFonts w:hint="eastAsia" w:ascii="宋体" w:hAnsi="宋体"/>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不进行笔试</w:t>
            </w:r>
          </w:p>
        </w:tc>
        <w:tc>
          <w:tcPr>
            <w:tcW w:w="8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两个专业面试题，占100%</w:t>
            </w: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r>
      <w:tr>
        <w:tblPrEx>
          <w:tblCellMar>
            <w:top w:w="0" w:type="dxa"/>
            <w:left w:w="0" w:type="dxa"/>
            <w:bottom w:w="0" w:type="dxa"/>
            <w:right w:w="0" w:type="dxa"/>
          </w:tblCellMar>
        </w:tblPrEx>
        <w:trPr>
          <w:trHeight w:val="316"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临床科室</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1:1</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外科学</w:t>
            </w:r>
          </w:p>
        </w:tc>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rPr>
                <w:rFonts w:hint="eastAsia" w:ascii="宋体" w:hAnsi="宋体"/>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r>
      <w:tr>
        <w:tblPrEx>
          <w:tblCellMar>
            <w:top w:w="0" w:type="dxa"/>
            <w:left w:w="0" w:type="dxa"/>
            <w:bottom w:w="0" w:type="dxa"/>
            <w:right w:w="0" w:type="dxa"/>
          </w:tblCellMar>
        </w:tblPrEx>
        <w:trPr>
          <w:trHeight w:val="315"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临床科室</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1:1</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妇产科学</w:t>
            </w:r>
          </w:p>
        </w:tc>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rPr>
                <w:rFonts w:hint="eastAsia" w:ascii="宋体" w:hAnsi="宋体"/>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r>
      <w:tr>
        <w:tblPrEx>
          <w:tblCellMar>
            <w:top w:w="0" w:type="dxa"/>
            <w:left w:w="0" w:type="dxa"/>
            <w:bottom w:w="0" w:type="dxa"/>
            <w:right w:w="0" w:type="dxa"/>
          </w:tblCellMar>
        </w:tblPrEx>
        <w:trPr>
          <w:trHeight w:val="308"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临床科室</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1:1</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急诊医学</w:t>
            </w:r>
          </w:p>
        </w:tc>
        <w:tc>
          <w:tcPr>
            <w:tcW w:w="1753" w:type="dxa"/>
            <w:vMerge w:val="continue"/>
            <w:tcBorders>
              <w:left w:val="single" w:color="000000" w:sz="4" w:space="0"/>
              <w:right w:val="single" w:color="000000" w:sz="4" w:space="0"/>
            </w:tcBorders>
            <w:noWrap w:val="0"/>
            <w:tcMar>
              <w:top w:w="15" w:type="dxa"/>
              <w:left w:w="15" w:type="dxa"/>
              <w:right w:w="15" w:type="dxa"/>
            </w:tcMar>
            <w:vAlign w:val="center"/>
          </w:tcPr>
          <w:p>
            <w:pPr>
              <w:rPr>
                <w:rFonts w:hint="eastAsia" w:ascii="宋体" w:hAnsi="宋体"/>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r>
      <w:tr>
        <w:tblPrEx>
          <w:tblCellMar>
            <w:top w:w="0" w:type="dxa"/>
            <w:left w:w="0" w:type="dxa"/>
            <w:bottom w:w="0" w:type="dxa"/>
            <w:right w:w="0" w:type="dxa"/>
          </w:tblCellMar>
        </w:tblPrEx>
        <w:trPr>
          <w:trHeight w:val="327"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临床科室</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1:1</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肿瘤学</w:t>
            </w:r>
          </w:p>
        </w:tc>
        <w:tc>
          <w:tcPr>
            <w:tcW w:w="1753" w:type="dxa"/>
            <w:vMerge w:val="continue"/>
            <w:tcBorders>
              <w:left w:val="single" w:color="000000" w:sz="4" w:space="0"/>
              <w:right w:val="single" w:color="000000" w:sz="4" w:space="0"/>
            </w:tcBorders>
            <w:noWrap/>
            <w:tcMar>
              <w:top w:w="15" w:type="dxa"/>
              <w:left w:w="15" w:type="dxa"/>
              <w:right w:w="15" w:type="dxa"/>
            </w:tcMar>
            <w:vAlign w:val="center"/>
          </w:tcPr>
          <w:p>
            <w:pPr>
              <w:rPr>
                <w:rFonts w:hint="eastAsia" w:ascii="宋体" w:hAnsi="宋体"/>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olor w:val="000000"/>
                <w:sz w:val="16"/>
                <w:szCs w:val="16"/>
              </w:rPr>
            </w:pPr>
          </w:p>
        </w:tc>
      </w:tr>
      <w:tr>
        <w:tblPrEx>
          <w:tblCellMar>
            <w:top w:w="0" w:type="dxa"/>
            <w:left w:w="0" w:type="dxa"/>
            <w:bottom w:w="0" w:type="dxa"/>
            <w:right w:w="0" w:type="dxa"/>
          </w:tblCellMar>
        </w:tblPrEx>
        <w:trPr>
          <w:trHeight w:val="305"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临床科室</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1:1</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中西医结合临床、中西医结合基础</w:t>
            </w:r>
          </w:p>
        </w:tc>
        <w:tc>
          <w:tcPr>
            <w:tcW w:w="1753"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olor w:val="000000"/>
                <w:sz w:val="16"/>
                <w:szCs w:val="16"/>
              </w:rPr>
            </w:pPr>
          </w:p>
        </w:tc>
      </w:tr>
      <w:tr>
        <w:tblPrEx>
          <w:tblCellMar>
            <w:top w:w="0" w:type="dxa"/>
            <w:left w:w="0" w:type="dxa"/>
            <w:bottom w:w="0" w:type="dxa"/>
            <w:right w:w="0" w:type="dxa"/>
          </w:tblCellMar>
        </w:tblPrEx>
        <w:trPr>
          <w:trHeight w:val="329" w:hRule="atLeast"/>
        </w:trPr>
        <w:tc>
          <w:tcPr>
            <w:tcW w:w="31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2</w:t>
            </w:r>
          </w:p>
        </w:tc>
        <w:tc>
          <w:tcPr>
            <w:tcW w:w="12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响水县中医院</w:t>
            </w:r>
          </w:p>
        </w:tc>
        <w:tc>
          <w:tcPr>
            <w:tcW w:w="42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差额</w:t>
            </w: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临床科室</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5</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1:3</w:t>
            </w:r>
          </w:p>
        </w:tc>
        <w:tc>
          <w:tcPr>
            <w:tcW w:w="14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全日制普通高校本科及以上学历</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临床医学</w:t>
            </w:r>
          </w:p>
        </w:tc>
        <w:tc>
          <w:tcPr>
            <w:tcW w:w="175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取得学士及以上学位</w:t>
            </w: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临床医学</w:t>
            </w:r>
          </w:p>
        </w:tc>
        <w:tc>
          <w:tcPr>
            <w:tcW w:w="81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结构化面试方式，占40%</w:t>
            </w: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olor w:val="000000"/>
                <w:sz w:val="16"/>
                <w:szCs w:val="16"/>
              </w:rPr>
            </w:pPr>
          </w:p>
        </w:tc>
      </w:tr>
      <w:tr>
        <w:tblPrEx>
          <w:tblCellMar>
            <w:top w:w="0" w:type="dxa"/>
            <w:left w:w="0" w:type="dxa"/>
            <w:bottom w:w="0" w:type="dxa"/>
            <w:right w:w="0" w:type="dxa"/>
          </w:tblCellMar>
        </w:tblPrEx>
        <w:trPr>
          <w:trHeight w:val="519"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临床科室</w:t>
            </w:r>
            <w:r>
              <w:rPr>
                <w:rFonts w:hint="eastAsia" w:ascii="宋体" w:hAnsi="宋体"/>
                <w:color w:val="000000"/>
                <w:kern w:val="0"/>
                <w:sz w:val="16"/>
                <w:szCs w:val="16"/>
                <w:lang w:bidi="ar"/>
              </w:rPr>
              <w:br w:type="textWrapping"/>
            </w:r>
            <w:r>
              <w:rPr>
                <w:rFonts w:hint="eastAsia" w:ascii="宋体" w:hAnsi="宋体"/>
                <w:color w:val="000000"/>
                <w:kern w:val="0"/>
                <w:sz w:val="16"/>
                <w:szCs w:val="16"/>
                <w:lang w:bidi="ar"/>
              </w:rPr>
              <w:t>（外科）</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2</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1:3</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中医外科学</w:t>
            </w:r>
          </w:p>
        </w:tc>
        <w:tc>
          <w:tcPr>
            <w:tcW w:w="175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中医外科学</w:t>
            </w:r>
          </w:p>
        </w:tc>
        <w:tc>
          <w:tcPr>
            <w:tcW w:w="81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olor w:val="000000"/>
                <w:sz w:val="16"/>
                <w:szCs w:val="16"/>
              </w:rPr>
            </w:pPr>
          </w:p>
        </w:tc>
      </w:tr>
      <w:tr>
        <w:tblPrEx>
          <w:tblCellMar>
            <w:top w:w="0" w:type="dxa"/>
            <w:left w:w="0" w:type="dxa"/>
            <w:bottom w:w="0" w:type="dxa"/>
            <w:right w:w="0" w:type="dxa"/>
          </w:tblCellMar>
        </w:tblPrEx>
        <w:trPr>
          <w:trHeight w:val="159"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临床科室</w:t>
            </w:r>
            <w:r>
              <w:rPr>
                <w:rFonts w:hint="eastAsia" w:ascii="宋体" w:hAnsi="宋体"/>
                <w:color w:val="000000"/>
                <w:kern w:val="0"/>
                <w:sz w:val="16"/>
                <w:szCs w:val="16"/>
                <w:lang w:bidi="ar"/>
              </w:rPr>
              <w:br w:type="textWrapping"/>
            </w:r>
            <w:r>
              <w:rPr>
                <w:rFonts w:hint="eastAsia" w:ascii="宋体" w:hAnsi="宋体"/>
                <w:color w:val="000000"/>
                <w:kern w:val="0"/>
                <w:sz w:val="16"/>
                <w:szCs w:val="16"/>
                <w:lang w:bidi="ar"/>
              </w:rPr>
              <w:t>（肿瘤科）</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1:3</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肿瘤学</w:t>
            </w:r>
          </w:p>
        </w:tc>
        <w:tc>
          <w:tcPr>
            <w:tcW w:w="175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肿瘤学</w:t>
            </w:r>
          </w:p>
        </w:tc>
        <w:tc>
          <w:tcPr>
            <w:tcW w:w="81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olor w:val="000000"/>
                <w:sz w:val="16"/>
                <w:szCs w:val="16"/>
              </w:rPr>
            </w:pPr>
          </w:p>
        </w:tc>
      </w:tr>
      <w:tr>
        <w:tblPrEx>
          <w:tblCellMar>
            <w:top w:w="0" w:type="dxa"/>
            <w:left w:w="0" w:type="dxa"/>
            <w:bottom w:w="0" w:type="dxa"/>
            <w:right w:w="0" w:type="dxa"/>
          </w:tblCellMar>
        </w:tblPrEx>
        <w:trPr>
          <w:trHeight w:val="483"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影像科</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2</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1:3</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color w:val="000000"/>
                <w:sz w:val="16"/>
                <w:szCs w:val="16"/>
              </w:rPr>
            </w:pPr>
            <w:r>
              <w:rPr>
                <w:rFonts w:hint="eastAsia" w:ascii="宋体" w:hAnsi="宋体"/>
                <w:color w:val="000000"/>
                <w:kern w:val="0"/>
                <w:sz w:val="16"/>
                <w:szCs w:val="16"/>
                <w:lang w:bidi="ar"/>
              </w:rPr>
              <w:t>医学影像学、医学影像、放射医学、影像医学与核医学</w:t>
            </w:r>
          </w:p>
        </w:tc>
        <w:tc>
          <w:tcPr>
            <w:tcW w:w="175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医学影像</w:t>
            </w:r>
          </w:p>
        </w:tc>
        <w:tc>
          <w:tcPr>
            <w:tcW w:w="81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olor w:val="000000"/>
                <w:sz w:val="18"/>
                <w:szCs w:val="18"/>
              </w:rPr>
            </w:pPr>
          </w:p>
        </w:tc>
      </w:tr>
      <w:tr>
        <w:tblPrEx>
          <w:tblCellMar>
            <w:top w:w="0" w:type="dxa"/>
            <w:left w:w="0" w:type="dxa"/>
            <w:bottom w:w="0" w:type="dxa"/>
            <w:right w:w="0" w:type="dxa"/>
          </w:tblCellMar>
        </w:tblPrEx>
        <w:trPr>
          <w:trHeight w:val="362"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中医科</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2</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1:3</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中西医结合临床、中西医临床医学</w:t>
            </w:r>
          </w:p>
        </w:tc>
        <w:tc>
          <w:tcPr>
            <w:tcW w:w="175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中西医结合临床</w:t>
            </w:r>
          </w:p>
        </w:tc>
        <w:tc>
          <w:tcPr>
            <w:tcW w:w="81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olor w:val="000000"/>
                <w:sz w:val="16"/>
                <w:szCs w:val="16"/>
              </w:rPr>
            </w:pPr>
          </w:p>
        </w:tc>
      </w:tr>
      <w:tr>
        <w:tblPrEx>
          <w:tblCellMar>
            <w:top w:w="0" w:type="dxa"/>
            <w:left w:w="0" w:type="dxa"/>
            <w:bottom w:w="0" w:type="dxa"/>
            <w:right w:w="0" w:type="dxa"/>
          </w:tblCellMar>
        </w:tblPrEx>
        <w:trPr>
          <w:trHeight w:val="263" w:hRule="atLeast"/>
        </w:trPr>
        <w:tc>
          <w:tcPr>
            <w:tcW w:w="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42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麻醉科</w:t>
            </w:r>
          </w:p>
        </w:tc>
        <w:tc>
          <w:tcPr>
            <w:tcW w:w="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1</w:t>
            </w:r>
          </w:p>
        </w:tc>
        <w:tc>
          <w:tcPr>
            <w:tcW w:w="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16"/>
                <w:szCs w:val="16"/>
              </w:rPr>
            </w:pPr>
            <w:r>
              <w:rPr>
                <w:rFonts w:ascii="仿宋_GB2312" w:hAnsi="宋体" w:eastAsia="仿宋_GB2312" w:cs="仿宋_GB2312"/>
                <w:color w:val="000000"/>
                <w:kern w:val="0"/>
                <w:sz w:val="16"/>
                <w:szCs w:val="16"/>
                <w:lang w:bidi="ar"/>
              </w:rPr>
              <w:t>1:3</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olor w:val="000000"/>
                <w:sz w:val="16"/>
                <w:szCs w:val="16"/>
              </w:rPr>
            </w:pPr>
            <w:r>
              <w:rPr>
                <w:rFonts w:hint="eastAsia" w:ascii="宋体" w:hAnsi="宋体"/>
                <w:color w:val="000000"/>
                <w:kern w:val="0"/>
                <w:sz w:val="16"/>
                <w:szCs w:val="16"/>
                <w:lang w:bidi="ar"/>
              </w:rPr>
              <w:t>麻醉学</w:t>
            </w:r>
          </w:p>
        </w:tc>
        <w:tc>
          <w:tcPr>
            <w:tcW w:w="175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16"/>
                <w:szCs w:val="16"/>
              </w:rPr>
            </w:pPr>
          </w:p>
        </w:tc>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color w:val="000000"/>
                <w:sz w:val="16"/>
                <w:szCs w:val="16"/>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olor w:val="000000"/>
                <w:sz w:val="16"/>
                <w:szCs w:val="16"/>
              </w:rPr>
            </w:pPr>
            <w:r>
              <w:rPr>
                <w:rFonts w:hint="eastAsia" w:ascii="宋体" w:hAnsi="宋体"/>
                <w:color w:val="000000"/>
                <w:kern w:val="0"/>
                <w:sz w:val="16"/>
                <w:szCs w:val="16"/>
                <w:lang w:bidi="ar"/>
              </w:rPr>
              <w:t>麻醉学</w:t>
            </w:r>
          </w:p>
        </w:tc>
        <w:tc>
          <w:tcPr>
            <w:tcW w:w="815"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color w:val="000000"/>
                <w:sz w:val="16"/>
                <w:szCs w:val="16"/>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olor w:val="000000"/>
                <w:sz w:val="16"/>
                <w:szCs w:val="16"/>
              </w:rPr>
            </w:pPr>
          </w:p>
        </w:tc>
        <w:tc>
          <w:tcPr>
            <w:tcW w:w="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olor w:val="000000"/>
                <w:sz w:val="16"/>
                <w:szCs w:val="16"/>
              </w:rPr>
            </w:pPr>
          </w:p>
        </w:tc>
      </w:tr>
      <w:tr>
        <w:tblPrEx>
          <w:tblCellMar>
            <w:top w:w="0" w:type="dxa"/>
            <w:left w:w="0" w:type="dxa"/>
            <w:bottom w:w="0" w:type="dxa"/>
            <w:right w:w="0" w:type="dxa"/>
          </w:tblCellMar>
        </w:tblPrEx>
        <w:trPr>
          <w:trHeight w:val="382" w:hRule="atLeast"/>
        </w:trPr>
        <w:tc>
          <w:tcPr>
            <w:tcW w:w="286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olor w:val="000000"/>
                <w:kern w:val="0"/>
                <w:sz w:val="16"/>
                <w:szCs w:val="16"/>
                <w:lang w:eastAsia="zh-CN" w:bidi="ar"/>
              </w:rPr>
            </w:pPr>
            <w:r>
              <w:rPr>
                <w:rFonts w:hint="eastAsia" w:ascii="宋体" w:hAnsi="宋体"/>
                <w:color w:val="000000"/>
                <w:kern w:val="0"/>
                <w:sz w:val="16"/>
                <w:szCs w:val="16"/>
                <w:lang w:eastAsia="zh-CN" w:bidi="ar"/>
              </w:rPr>
              <w:t>合计</w:t>
            </w:r>
          </w:p>
        </w:tc>
        <w:tc>
          <w:tcPr>
            <w:tcW w:w="11210"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2560" w:firstLineChars="1600"/>
              <w:rPr>
                <w:rFonts w:hint="eastAsia" w:ascii="宋体" w:hAnsi="宋体"/>
                <w:color w:val="000000"/>
                <w:sz w:val="16"/>
                <w:szCs w:val="16"/>
              </w:rPr>
            </w:pPr>
            <w:r>
              <w:rPr>
                <w:rFonts w:hint="eastAsia" w:ascii="宋体" w:hAnsi="宋体"/>
                <w:color w:val="000000"/>
                <w:kern w:val="0"/>
                <w:sz w:val="16"/>
                <w:szCs w:val="16"/>
                <w:lang w:val="en-US" w:eastAsia="zh-CN" w:bidi="ar"/>
              </w:rPr>
              <w:t>39</w:t>
            </w:r>
          </w:p>
        </w:tc>
      </w:tr>
    </w:tbl>
    <w:p>
      <w:pPr>
        <w:spacing w:line="520" w:lineRule="exact"/>
        <w:rPr>
          <w:rFonts w:ascii="仿宋_GB2312" w:hAnsi="仿宋_GB2312" w:eastAsia="仿宋_GB2312" w:cs="仿宋_GB2312"/>
          <w:bCs/>
          <w:sz w:val="32"/>
          <w:szCs w:val="32"/>
        </w:rPr>
        <w:sectPr>
          <w:headerReference r:id="rId4" w:type="default"/>
          <w:footerReference r:id="rId5" w:type="default"/>
          <w:pgSz w:w="16838" w:h="11906" w:orient="landscape"/>
          <w:pgMar w:top="1418" w:right="1474" w:bottom="1418" w:left="1474" w:header="851" w:footer="992" w:gutter="0"/>
          <w:pgNumType w:fmt="numberInDash"/>
          <w:cols w:space="720" w:num="1"/>
          <w:docGrid w:type="linesAndChars" w:linePitch="312" w:charSpace="0"/>
        </w:sectPr>
      </w:pPr>
    </w:p>
    <w:p>
      <w:pPr>
        <w:spacing w:line="520" w:lineRule="exact"/>
        <w:ind w:left="4160" w:hanging="4160" w:hangingChars="13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2</w:t>
      </w:r>
    </w:p>
    <w:p>
      <w:pPr>
        <w:spacing w:line="520" w:lineRule="exact"/>
        <w:ind w:left="4704" w:leftChars="347" w:hanging="3975" w:hangingChars="1100"/>
        <w:rPr>
          <w:rFonts w:hAnsi="宋体"/>
          <w:b/>
          <w:sz w:val="36"/>
        </w:rPr>
      </w:pPr>
      <w:r>
        <w:rPr>
          <w:rFonts w:hint="eastAsia" w:hAnsi="宋体"/>
          <w:b/>
          <w:sz w:val="36"/>
        </w:rPr>
        <w:t>响水县</w:t>
      </w:r>
      <w:r>
        <w:rPr>
          <w:rFonts w:hint="eastAsia" w:hAnsi="宋体"/>
          <w:b/>
          <w:sz w:val="36"/>
          <w:lang w:eastAsia="zh-CN"/>
        </w:rPr>
        <w:t>卫健系统</w:t>
      </w:r>
      <w:r>
        <w:rPr>
          <w:rFonts w:hint="eastAsia" w:hAnsi="宋体"/>
          <w:b/>
          <w:sz w:val="36"/>
        </w:rPr>
        <w:t>事业单位</w:t>
      </w:r>
      <w:r>
        <w:rPr>
          <w:rFonts w:hint="eastAsia" w:hAnsi="宋体"/>
          <w:b/>
          <w:sz w:val="36"/>
          <w:lang w:eastAsia="zh-CN"/>
        </w:rPr>
        <w:t>校园</w:t>
      </w:r>
      <w:r>
        <w:rPr>
          <w:rFonts w:hAnsi="宋体"/>
          <w:b/>
          <w:sz w:val="36"/>
        </w:rPr>
        <w:t>招聘</w:t>
      </w:r>
      <w:r>
        <w:rPr>
          <w:rFonts w:hint="eastAsia" w:hAnsi="宋体"/>
          <w:b/>
          <w:sz w:val="36"/>
          <w:lang w:eastAsia="zh-CN"/>
        </w:rPr>
        <w:t>备案制</w:t>
      </w:r>
      <w:r>
        <w:rPr>
          <w:rFonts w:hAnsi="宋体"/>
          <w:b/>
          <w:sz w:val="36"/>
        </w:rPr>
        <w:t>工作人员</w:t>
      </w:r>
    </w:p>
    <w:p>
      <w:pPr>
        <w:spacing w:line="520" w:lineRule="exact"/>
        <w:ind w:left="4684" w:leftChars="1886" w:hanging="723" w:hangingChars="200"/>
        <w:rPr>
          <w:b/>
          <w:sz w:val="36"/>
        </w:rPr>
      </w:pPr>
      <w:r>
        <w:rPr>
          <w:rFonts w:hint="eastAsia" w:hAnsi="宋体"/>
          <w:b/>
          <w:sz w:val="36"/>
        </w:rPr>
        <w:t>报名</w:t>
      </w:r>
      <w:r>
        <w:rPr>
          <w:rFonts w:hAnsi="宋体"/>
          <w:b/>
          <w:sz w:val="36"/>
        </w:rPr>
        <w:t>表</w:t>
      </w:r>
    </w:p>
    <w:tbl>
      <w:tblPr>
        <w:tblStyle w:val="4"/>
        <w:tblW w:w="9976"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92"/>
        <w:gridCol w:w="734"/>
        <w:gridCol w:w="196"/>
        <w:gridCol w:w="285"/>
        <w:gridCol w:w="449"/>
        <w:gridCol w:w="242"/>
        <w:gridCol w:w="669"/>
        <w:gridCol w:w="245"/>
        <w:gridCol w:w="36"/>
        <w:gridCol w:w="281"/>
        <w:gridCol w:w="281"/>
        <w:gridCol w:w="281"/>
        <w:gridCol w:w="281"/>
        <w:gridCol w:w="281"/>
        <w:gridCol w:w="239"/>
        <w:gridCol w:w="42"/>
        <w:gridCol w:w="281"/>
        <w:gridCol w:w="281"/>
        <w:gridCol w:w="281"/>
        <w:gridCol w:w="235"/>
        <w:gridCol w:w="46"/>
        <w:gridCol w:w="214"/>
        <w:gridCol w:w="67"/>
        <w:gridCol w:w="68"/>
        <w:gridCol w:w="213"/>
        <w:gridCol w:w="281"/>
        <w:gridCol w:w="281"/>
        <w:gridCol w:w="281"/>
        <w:gridCol w:w="281"/>
        <w:gridCol w:w="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34" w:type="dxa"/>
            <w:noWrap w:val="0"/>
            <w:vAlign w:val="center"/>
          </w:tcPr>
          <w:p>
            <w:pPr>
              <w:jc w:val="center"/>
            </w:pPr>
            <w:r>
              <w:rPr>
                <w:rFonts w:hAnsi="宋体"/>
              </w:rPr>
              <w:t>姓</w:t>
            </w:r>
            <w:r>
              <w:t xml:space="preserve">  </w:t>
            </w:r>
            <w:r>
              <w:rPr>
                <w:rFonts w:hAnsi="宋体"/>
              </w:rPr>
              <w:t>名</w:t>
            </w:r>
          </w:p>
        </w:tc>
        <w:tc>
          <w:tcPr>
            <w:tcW w:w="892" w:type="dxa"/>
            <w:tcBorders>
              <w:top w:val="single" w:color="auto" w:sz="4" w:space="0"/>
            </w:tcBorders>
            <w:noWrap w:val="0"/>
            <w:vAlign w:val="center"/>
          </w:tcPr>
          <w:p>
            <w:pPr>
              <w:rPr>
                <w:rFonts w:hint="eastAsia"/>
              </w:rPr>
            </w:pPr>
          </w:p>
        </w:tc>
        <w:tc>
          <w:tcPr>
            <w:tcW w:w="734" w:type="dxa"/>
            <w:tcBorders>
              <w:top w:val="single" w:color="auto" w:sz="4" w:space="0"/>
            </w:tcBorders>
            <w:noWrap w:val="0"/>
            <w:vAlign w:val="center"/>
          </w:tcPr>
          <w:p>
            <w:pPr>
              <w:rPr>
                <w:rFonts w:hint="eastAsia"/>
              </w:rPr>
            </w:pPr>
            <w:r>
              <w:rPr>
                <w:rFonts w:hint="eastAsia" w:hAnsi="宋体"/>
              </w:rPr>
              <w:t>性别</w:t>
            </w:r>
          </w:p>
        </w:tc>
        <w:tc>
          <w:tcPr>
            <w:tcW w:w="481" w:type="dxa"/>
            <w:gridSpan w:val="2"/>
            <w:tcBorders>
              <w:top w:val="single" w:color="auto" w:sz="4" w:space="0"/>
            </w:tcBorders>
            <w:noWrap w:val="0"/>
            <w:vAlign w:val="center"/>
          </w:tcPr>
          <w:p>
            <w:pPr>
              <w:rPr>
                <w:rFonts w:hint="eastAsia"/>
              </w:rPr>
            </w:pPr>
          </w:p>
        </w:tc>
        <w:tc>
          <w:tcPr>
            <w:tcW w:w="1360" w:type="dxa"/>
            <w:gridSpan w:val="3"/>
            <w:noWrap w:val="0"/>
            <w:vAlign w:val="center"/>
          </w:tcPr>
          <w:p>
            <w:pPr>
              <w:ind w:left="120"/>
              <w:rPr>
                <w:rFonts w:hint="eastAsia"/>
              </w:rPr>
            </w:pPr>
            <w:r>
              <w:rPr>
                <w:rFonts w:hint="eastAsia"/>
              </w:rPr>
              <w:t>身份证号</w:t>
            </w:r>
          </w:p>
        </w:tc>
        <w:tc>
          <w:tcPr>
            <w:tcW w:w="281" w:type="dxa"/>
            <w:gridSpan w:val="2"/>
            <w:noWrap w:val="0"/>
            <w:vAlign w:val="center"/>
          </w:tcPr>
          <w:p>
            <w:pPr>
              <w:jc w:val="center"/>
            </w:pPr>
          </w:p>
        </w:tc>
        <w:tc>
          <w:tcPr>
            <w:tcW w:w="281" w:type="dxa"/>
            <w:noWrap w:val="0"/>
            <w:vAlign w:val="center"/>
          </w:tcPr>
          <w:p>
            <w:pPr>
              <w:jc w:val="center"/>
            </w:pPr>
          </w:p>
        </w:tc>
        <w:tc>
          <w:tcPr>
            <w:tcW w:w="281" w:type="dxa"/>
            <w:noWrap w:val="0"/>
            <w:vAlign w:val="center"/>
          </w:tcPr>
          <w:p>
            <w:pPr>
              <w:jc w:val="center"/>
            </w:pPr>
          </w:p>
        </w:tc>
        <w:tc>
          <w:tcPr>
            <w:tcW w:w="281" w:type="dxa"/>
            <w:noWrap w:val="0"/>
            <w:vAlign w:val="center"/>
          </w:tcPr>
          <w:p>
            <w:pPr>
              <w:jc w:val="center"/>
            </w:pPr>
          </w:p>
        </w:tc>
        <w:tc>
          <w:tcPr>
            <w:tcW w:w="281" w:type="dxa"/>
            <w:noWrap w:val="0"/>
            <w:vAlign w:val="center"/>
          </w:tcPr>
          <w:p>
            <w:pPr>
              <w:jc w:val="center"/>
            </w:pPr>
          </w:p>
        </w:tc>
        <w:tc>
          <w:tcPr>
            <w:tcW w:w="281" w:type="dxa"/>
            <w:noWrap w:val="0"/>
            <w:vAlign w:val="center"/>
          </w:tcPr>
          <w:p>
            <w:pPr>
              <w:jc w:val="center"/>
            </w:pPr>
          </w:p>
        </w:tc>
        <w:tc>
          <w:tcPr>
            <w:tcW w:w="281" w:type="dxa"/>
            <w:gridSpan w:val="2"/>
            <w:noWrap w:val="0"/>
            <w:vAlign w:val="center"/>
          </w:tcPr>
          <w:p>
            <w:pPr>
              <w:jc w:val="center"/>
            </w:pPr>
          </w:p>
        </w:tc>
        <w:tc>
          <w:tcPr>
            <w:tcW w:w="281" w:type="dxa"/>
            <w:noWrap w:val="0"/>
            <w:vAlign w:val="center"/>
          </w:tcPr>
          <w:p>
            <w:pPr>
              <w:jc w:val="center"/>
            </w:pPr>
          </w:p>
        </w:tc>
        <w:tc>
          <w:tcPr>
            <w:tcW w:w="281" w:type="dxa"/>
            <w:noWrap w:val="0"/>
            <w:vAlign w:val="center"/>
          </w:tcPr>
          <w:p>
            <w:pPr>
              <w:jc w:val="center"/>
            </w:pPr>
          </w:p>
        </w:tc>
        <w:tc>
          <w:tcPr>
            <w:tcW w:w="281" w:type="dxa"/>
            <w:noWrap w:val="0"/>
            <w:vAlign w:val="center"/>
          </w:tcPr>
          <w:p>
            <w:pPr>
              <w:jc w:val="center"/>
            </w:pPr>
          </w:p>
        </w:tc>
        <w:tc>
          <w:tcPr>
            <w:tcW w:w="281" w:type="dxa"/>
            <w:gridSpan w:val="2"/>
            <w:noWrap w:val="0"/>
            <w:vAlign w:val="center"/>
          </w:tcPr>
          <w:p>
            <w:pPr>
              <w:jc w:val="center"/>
            </w:pPr>
          </w:p>
        </w:tc>
        <w:tc>
          <w:tcPr>
            <w:tcW w:w="281" w:type="dxa"/>
            <w:gridSpan w:val="2"/>
            <w:noWrap w:val="0"/>
            <w:vAlign w:val="center"/>
          </w:tcPr>
          <w:p>
            <w:pPr>
              <w:jc w:val="center"/>
            </w:pPr>
          </w:p>
        </w:tc>
        <w:tc>
          <w:tcPr>
            <w:tcW w:w="281" w:type="dxa"/>
            <w:gridSpan w:val="2"/>
            <w:noWrap w:val="0"/>
            <w:vAlign w:val="center"/>
          </w:tcPr>
          <w:p>
            <w:pPr>
              <w:jc w:val="center"/>
            </w:pPr>
          </w:p>
        </w:tc>
        <w:tc>
          <w:tcPr>
            <w:tcW w:w="281" w:type="dxa"/>
            <w:noWrap w:val="0"/>
            <w:vAlign w:val="center"/>
          </w:tcPr>
          <w:p>
            <w:pPr>
              <w:jc w:val="center"/>
            </w:pPr>
          </w:p>
        </w:tc>
        <w:tc>
          <w:tcPr>
            <w:tcW w:w="281" w:type="dxa"/>
            <w:noWrap w:val="0"/>
            <w:vAlign w:val="center"/>
          </w:tcPr>
          <w:p>
            <w:pPr>
              <w:jc w:val="center"/>
            </w:pPr>
          </w:p>
        </w:tc>
        <w:tc>
          <w:tcPr>
            <w:tcW w:w="281" w:type="dxa"/>
            <w:noWrap w:val="0"/>
            <w:vAlign w:val="center"/>
          </w:tcPr>
          <w:p>
            <w:pPr>
              <w:jc w:val="center"/>
            </w:pPr>
          </w:p>
        </w:tc>
        <w:tc>
          <w:tcPr>
            <w:tcW w:w="281" w:type="dxa"/>
            <w:noWrap w:val="0"/>
            <w:vAlign w:val="center"/>
          </w:tcPr>
          <w:p>
            <w:pPr>
              <w:jc w:val="center"/>
            </w:pPr>
          </w:p>
        </w:tc>
        <w:tc>
          <w:tcPr>
            <w:tcW w:w="29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34" w:type="dxa"/>
            <w:noWrap w:val="0"/>
            <w:vAlign w:val="center"/>
          </w:tcPr>
          <w:p>
            <w:pPr>
              <w:jc w:val="center"/>
              <w:rPr>
                <w:rFonts w:hint="eastAsia"/>
              </w:rPr>
            </w:pPr>
            <w:r>
              <w:rPr>
                <w:rFonts w:hint="eastAsia"/>
              </w:rPr>
              <w:t>籍  贯</w:t>
            </w:r>
          </w:p>
        </w:tc>
        <w:tc>
          <w:tcPr>
            <w:tcW w:w="892" w:type="dxa"/>
            <w:noWrap w:val="0"/>
            <w:vAlign w:val="center"/>
          </w:tcPr>
          <w:p>
            <w:pPr>
              <w:jc w:val="center"/>
              <w:rPr>
                <w:rFonts w:hint="eastAsia" w:ascii="楷体_GB2312" w:eastAsia="楷体_GB2312"/>
              </w:rPr>
            </w:pPr>
          </w:p>
        </w:tc>
        <w:tc>
          <w:tcPr>
            <w:tcW w:w="930" w:type="dxa"/>
            <w:gridSpan w:val="2"/>
            <w:noWrap w:val="0"/>
            <w:vAlign w:val="center"/>
          </w:tcPr>
          <w:p>
            <w:pPr>
              <w:jc w:val="center"/>
            </w:pPr>
            <w:r>
              <w:rPr>
                <w:rFonts w:hAnsi="宋体"/>
              </w:rPr>
              <w:t>最高学历</w:t>
            </w:r>
          </w:p>
        </w:tc>
        <w:tc>
          <w:tcPr>
            <w:tcW w:w="976" w:type="dxa"/>
            <w:gridSpan w:val="3"/>
            <w:noWrap w:val="0"/>
            <w:vAlign w:val="center"/>
          </w:tcPr>
          <w:p>
            <w:pPr>
              <w:jc w:val="center"/>
              <w:rPr>
                <w:rFonts w:hint="eastAsia" w:ascii="楷体_GB2312" w:eastAsia="楷体_GB2312"/>
              </w:rPr>
            </w:pPr>
          </w:p>
        </w:tc>
        <w:tc>
          <w:tcPr>
            <w:tcW w:w="1793" w:type="dxa"/>
            <w:gridSpan w:val="6"/>
            <w:noWrap w:val="0"/>
            <w:vAlign w:val="center"/>
          </w:tcPr>
          <w:p>
            <w:pPr>
              <w:jc w:val="center"/>
            </w:pPr>
            <w:r>
              <w:rPr>
                <w:rFonts w:hAnsi="宋体"/>
              </w:rPr>
              <w:t>最高学位名称</w:t>
            </w:r>
          </w:p>
        </w:tc>
        <w:tc>
          <w:tcPr>
            <w:tcW w:w="1921" w:type="dxa"/>
            <w:gridSpan w:val="8"/>
            <w:noWrap w:val="0"/>
            <w:vAlign w:val="center"/>
          </w:tcPr>
          <w:p>
            <w:pPr>
              <w:jc w:val="center"/>
              <w:rPr>
                <w:rFonts w:hint="eastAsia" w:ascii="楷体_GB2312" w:eastAsia="楷体_GB2312"/>
              </w:rPr>
            </w:pPr>
          </w:p>
        </w:tc>
        <w:tc>
          <w:tcPr>
            <w:tcW w:w="2030" w:type="dxa"/>
            <w:gridSpan w:val="10"/>
            <w:vMerge w:val="restart"/>
            <w:noWrap w:val="0"/>
            <w:vAlign w:val="center"/>
          </w:tcPr>
          <w:p>
            <w:pPr>
              <w:jc w:val="center"/>
            </w:pPr>
            <w:r>
              <w:rPr>
                <w:rFonts w:hAnsi="宋体"/>
              </w:rPr>
              <w:t>贴照片处</w:t>
            </w:r>
          </w:p>
          <w:p>
            <w:pPr>
              <w:jc w:val="center"/>
            </w:pPr>
            <w:r>
              <w:rPr>
                <w:rFonts w:hAnsi="宋体"/>
              </w:rPr>
              <w:t>（另一张点贴于</w:t>
            </w:r>
          </w:p>
          <w:p>
            <w:pPr>
              <w:jc w:val="center"/>
            </w:pPr>
            <w:r>
              <w:rPr>
                <w:rFonts w:hAnsi="宋体"/>
              </w:rPr>
              <w:t>本表右</w:t>
            </w:r>
            <w:r>
              <w:rPr>
                <w:rFonts w:hint="eastAsia" w:hAnsi="宋体"/>
              </w:rPr>
              <w:t>下</w:t>
            </w:r>
            <w:r>
              <w:rPr>
                <w:rFonts w:hAnsi="宋体"/>
              </w:rPr>
              <w:t>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34" w:type="dxa"/>
            <w:noWrap w:val="0"/>
            <w:vAlign w:val="center"/>
          </w:tcPr>
          <w:p>
            <w:pPr>
              <w:jc w:val="center"/>
            </w:pPr>
            <w:r>
              <w:rPr>
                <w:rFonts w:hAnsi="宋体"/>
              </w:rPr>
              <w:t>毕业院校</w:t>
            </w:r>
          </w:p>
        </w:tc>
        <w:tc>
          <w:tcPr>
            <w:tcW w:w="2798" w:type="dxa"/>
            <w:gridSpan w:val="6"/>
            <w:noWrap w:val="0"/>
            <w:vAlign w:val="center"/>
          </w:tcPr>
          <w:p>
            <w:pPr>
              <w:jc w:val="center"/>
              <w:rPr>
                <w:rFonts w:hint="eastAsia" w:ascii="楷体_GB2312" w:eastAsia="楷体_GB2312"/>
              </w:rPr>
            </w:pPr>
          </w:p>
        </w:tc>
        <w:tc>
          <w:tcPr>
            <w:tcW w:w="1793" w:type="dxa"/>
            <w:gridSpan w:val="6"/>
            <w:noWrap w:val="0"/>
            <w:vAlign w:val="center"/>
          </w:tcPr>
          <w:p>
            <w:pPr>
              <w:jc w:val="center"/>
            </w:pPr>
            <w:r>
              <w:rPr>
                <w:rFonts w:hAnsi="宋体"/>
              </w:rPr>
              <w:t>毕业时间</w:t>
            </w:r>
          </w:p>
        </w:tc>
        <w:tc>
          <w:tcPr>
            <w:tcW w:w="1921" w:type="dxa"/>
            <w:gridSpan w:val="8"/>
            <w:noWrap w:val="0"/>
            <w:vAlign w:val="center"/>
          </w:tcPr>
          <w:p>
            <w:pPr>
              <w:jc w:val="center"/>
            </w:pPr>
          </w:p>
        </w:tc>
        <w:tc>
          <w:tcPr>
            <w:tcW w:w="2030" w:type="dxa"/>
            <w:gridSpan w:val="10"/>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34" w:type="dxa"/>
            <w:noWrap w:val="0"/>
            <w:vAlign w:val="center"/>
          </w:tcPr>
          <w:p>
            <w:pPr>
              <w:jc w:val="center"/>
            </w:pPr>
            <w:r>
              <w:rPr>
                <w:rFonts w:hAnsi="宋体"/>
              </w:rPr>
              <w:t>本科专业</w:t>
            </w:r>
          </w:p>
        </w:tc>
        <w:tc>
          <w:tcPr>
            <w:tcW w:w="2798" w:type="dxa"/>
            <w:gridSpan w:val="6"/>
            <w:noWrap w:val="0"/>
            <w:vAlign w:val="center"/>
          </w:tcPr>
          <w:p>
            <w:pPr>
              <w:jc w:val="center"/>
              <w:rPr>
                <w:rFonts w:hint="eastAsia" w:ascii="楷体_GB2312" w:eastAsia="楷体_GB2312"/>
              </w:rPr>
            </w:pPr>
          </w:p>
        </w:tc>
        <w:tc>
          <w:tcPr>
            <w:tcW w:w="1793" w:type="dxa"/>
            <w:gridSpan w:val="6"/>
            <w:noWrap w:val="0"/>
            <w:vAlign w:val="center"/>
          </w:tcPr>
          <w:p>
            <w:pPr>
              <w:jc w:val="center"/>
            </w:pPr>
            <w:r>
              <w:rPr>
                <w:rFonts w:hAnsi="宋体"/>
              </w:rPr>
              <w:t>研究生专业</w:t>
            </w:r>
          </w:p>
        </w:tc>
        <w:tc>
          <w:tcPr>
            <w:tcW w:w="1921" w:type="dxa"/>
            <w:gridSpan w:val="8"/>
            <w:noWrap w:val="0"/>
            <w:vAlign w:val="center"/>
          </w:tcPr>
          <w:p>
            <w:pPr>
              <w:jc w:val="center"/>
              <w:rPr>
                <w:rFonts w:hint="eastAsia" w:ascii="楷体_GB2312" w:eastAsia="楷体_GB2312"/>
              </w:rPr>
            </w:pPr>
          </w:p>
        </w:tc>
        <w:tc>
          <w:tcPr>
            <w:tcW w:w="2030" w:type="dxa"/>
            <w:gridSpan w:val="10"/>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34" w:type="dxa"/>
            <w:noWrap w:val="0"/>
            <w:vAlign w:val="center"/>
          </w:tcPr>
          <w:p>
            <w:pPr>
              <w:jc w:val="center"/>
              <w:rPr>
                <w:rFonts w:hint="eastAsia" w:hAnsi="宋体"/>
              </w:rPr>
            </w:pPr>
            <w:r>
              <w:rPr>
                <w:rFonts w:hAnsi="宋体"/>
              </w:rPr>
              <w:t>掌握外语</w:t>
            </w:r>
          </w:p>
          <w:p>
            <w:pPr>
              <w:jc w:val="center"/>
            </w:pPr>
            <w:r>
              <w:rPr>
                <w:rFonts w:hint="eastAsia" w:hAnsi="宋体"/>
              </w:rPr>
              <w:t>及</w:t>
            </w:r>
            <w:r>
              <w:rPr>
                <w:rFonts w:hAnsi="宋体"/>
              </w:rPr>
              <w:t>程度</w:t>
            </w:r>
          </w:p>
        </w:tc>
        <w:tc>
          <w:tcPr>
            <w:tcW w:w="2798" w:type="dxa"/>
            <w:gridSpan w:val="6"/>
            <w:noWrap w:val="0"/>
            <w:vAlign w:val="center"/>
          </w:tcPr>
          <w:p>
            <w:pPr>
              <w:jc w:val="center"/>
              <w:rPr>
                <w:rFonts w:hint="eastAsia" w:ascii="楷体_GB2312" w:eastAsia="楷体_GB2312"/>
              </w:rPr>
            </w:pPr>
          </w:p>
        </w:tc>
        <w:tc>
          <w:tcPr>
            <w:tcW w:w="1793" w:type="dxa"/>
            <w:gridSpan w:val="6"/>
            <w:noWrap w:val="0"/>
            <w:vAlign w:val="center"/>
          </w:tcPr>
          <w:p>
            <w:pPr>
              <w:jc w:val="center"/>
              <w:rPr>
                <w:sz w:val="21"/>
                <w:szCs w:val="21"/>
              </w:rPr>
            </w:pPr>
            <w:r>
              <w:rPr>
                <w:rFonts w:hAnsi="宋体"/>
                <w:sz w:val="21"/>
                <w:szCs w:val="21"/>
              </w:rPr>
              <w:t>计算机掌握程度</w:t>
            </w:r>
          </w:p>
        </w:tc>
        <w:tc>
          <w:tcPr>
            <w:tcW w:w="1921" w:type="dxa"/>
            <w:gridSpan w:val="8"/>
            <w:noWrap w:val="0"/>
            <w:vAlign w:val="center"/>
          </w:tcPr>
          <w:p>
            <w:pPr>
              <w:jc w:val="center"/>
              <w:rPr>
                <w:rFonts w:hint="eastAsia" w:ascii="楷体_GB2312" w:eastAsia="楷体_GB2312"/>
              </w:rPr>
            </w:pPr>
          </w:p>
        </w:tc>
        <w:tc>
          <w:tcPr>
            <w:tcW w:w="2030" w:type="dxa"/>
            <w:gridSpan w:val="10"/>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34" w:type="dxa"/>
            <w:noWrap w:val="0"/>
            <w:vAlign w:val="center"/>
          </w:tcPr>
          <w:p>
            <w:pPr>
              <w:jc w:val="center"/>
              <w:rPr>
                <w:rFonts w:hint="eastAsia" w:hAnsi="宋体"/>
              </w:rPr>
            </w:pPr>
            <w:r>
              <w:rPr>
                <w:rFonts w:hAnsi="宋体"/>
              </w:rPr>
              <w:t>专业技术</w:t>
            </w:r>
          </w:p>
          <w:p>
            <w:pPr>
              <w:jc w:val="center"/>
            </w:pPr>
            <w:r>
              <w:rPr>
                <w:rFonts w:hAnsi="宋体"/>
              </w:rPr>
              <w:t>职务</w:t>
            </w:r>
          </w:p>
        </w:tc>
        <w:tc>
          <w:tcPr>
            <w:tcW w:w="2798" w:type="dxa"/>
            <w:gridSpan w:val="6"/>
            <w:noWrap w:val="0"/>
            <w:vAlign w:val="center"/>
          </w:tcPr>
          <w:p>
            <w:pPr>
              <w:jc w:val="center"/>
              <w:rPr>
                <w:rFonts w:hint="eastAsia" w:ascii="楷体_GB2312" w:eastAsia="楷体_GB2312"/>
              </w:rPr>
            </w:pPr>
          </w:p>
        </w:tc>
        <w:tc>
          <w:tcPr>
            <w:tcW w:w="1793" w:type="dxa"/>
            <w:gridSpan w:val="6"/>
            <w:noWrap w:val="0"/>
            <w:vAlign w:val="center"/>
          </w:tcPr>
          <w:p>
            <w:pPr>
              <w:jc w:val="center"/>
              <w:rPr>
                <w:sz w:val="21"/>
                <w:szCs w:val="21"/>
              </w:rPr>
            </w:pPr>
            <w:r>
              <w:rPr>
                <w:rFonts w:hAnsi="宋体"/>
                <w:sz w:val="21"/>
                <w:szCs w:val="21"/>
              </w:rPr>
              <w:t>已考取有关资格</w:t>
            </w:r>
          </w:p>
        </w:tc>
        <w:tc>
          <w:tcPr>
            <w:tcW w:w="3951" w:type="dxa"/>
            <w:gridSpan w:val="18"/>
            <w:noWrap w:val="0"/>
            <w:vAlign w:val="center"/>
          </w:tcPr>
          <w:p>
            <w:pP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34" w:type="dxa"/>
            <w:noWrap w:val="0"/>
            <w:vAlign w:val="center"/>
          </w:tcPr>
          <w:p>
            <w:pPr>
              <w:jc w:val="center"/>
            </w:pPr>
            <w:r>
              <w:rPr>
                <w:rFonts w:hAnsi="宋体"/>
              </w:rPr>
              <w:t>政治面貌</w:t>
            </w:r>
          </w:p>
        </w:tc>
        <w:tc>
          <w:tcPr>
            <w:tcW w:w="1822" w:type="dxa"/>
            <w:gridSpan w:val="3"/>
            <w:noWrap w:val="0"/>
            <w:vAlign w:val="center"/>
          </w:tcPr>
          <w:p>
            <w:pPr>
              <w:jc w:val="center"/>
              <w:rPr>
                <w:rFonts w:hint="eastAsia" w:ascii="楷体_GB2312" w:eastAsia="楷体_GB2312"/>
              </w:rPr>
            </w:pPr>
          </w:p>
        </w:tc>
        <w:tc>
          <w:tcPr>
            <w:tcW w:w="976" w:type="dxa"/>
            <w:gridSpan w:val="3"/>
            <w:noWrap w:val="0"/>
            <w:vAlign w:val="center"/>
          </w:tcPr>
          <w:p>
            <w:pPr>
              <w:jc w:val="center"/>
            </w:pPr>
            <w:r>
              <w:rPr>
                <w:rFonts w:hAnsi="宋体"/>
              </w:rPr>
              <w:t>婚否</w:t>
            </w:r>
          </w:p>
        </w:tc>
        <w:tc>
          <w:tcPr>
            <w:tcW w:w="914" w:type="dxa"/>
            <w:gridSpan w:val="2"/>
            <w:noWrap w:val="0"/>
            <w:vAlign w:val="center"/>
          </w:tcPr>
          <w:p>
            <w:pPr>
              <w:jc w:val="center"/>
              <w:rPr>
                <w:rFonts w:hint="eastAsia" w:ascii="楷体_GB2312" w:eastAsia="楷体_GB2312"/>
              </w:rPr>
            </w:pPr>
          </w:p>
        </w:tc>
        <w:tc>
          <w:tcPr>
            <w:tcW w:w="1680" w:type="dxa"/>
            <w:gridSpan w:val="7"/>
            <w:noWrap w:val="0"/>
            <w:vAlign w:val="center"/>
          </w:tcPr>
          <w:p>
            <w:pPr>
              <w:jc w:val="center"/>
            </w:pPr>
            <w:r>
              <w:rPr>
                <w:rFonts w:hAnsi="宋体"/>
              </w:rPr>
              <w:t>报考岗位</w:t>
            </w:r>
          </w:p>
        </w:tc>
        <w:tc>
          <w:tcPr>
            <w:tcW w:w="3150" w:type="dxa"/>
            <w:gridSpan w:val="15"/>
            <w:noWrap w:val="0"/>
            <w:vAlign w:val="center"/>
          </w:tcPr>
          <w:p>
            <w:pPr>
              <w:jc w:val="cente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34" w:type="dxa"/>
            <w:noWrap w:val="0"/>
            <w:vAlign w:val="center"/>
          </w:tcPr>
          <w:p>
            <w:pPr>
              <w:jc w:val="center"/>
            </w:pPr>
            <w:r>
              <w:rPr>
                <w:rFonts w:hAnsi="宋体"/>
              </w:rPr>
              <w:t>通讯地址</w:t>
            </w:r>
          </w:p>
        </w:tc>
        <w:tc>
          <w:tcPr>
            <w:tcW w:w="5392" w:type="dxa"/>
            <w:gridSpan w:val="15"/>
            <w:noWrap w:val="0"/>
            <w:vAlign w:val="center"/>
          </w:tcPr>
          <w:p>
            <w:pPr>
              <w:rPr>
                <w:rFonts w:hint="eastAsia" w:ascii="楷体_GB2312" w:eastAsia="楷体_GB2312"/>
              </w:rPr>
            </w:pPr>
          </w:p>
        </w:tc>
        <w:tc>
          <w:tcPr>
            <w:tcW w:w="1515" w:type="dxa"/>
            <w:gridSpan w:val="9"/>
            <w:noWrap w:val="0"/>
            <w:vAlign w:val="center"/>
          </w:tcPr>
          <w:p>
            <w:pPr>
              <w:jc w:val="center"/>
            </w:pPr>
            <w:r>
              <w:rPr>
                <w:rFonts w:hAnsi="宋体"/>
              </w:rPr>
              <w:t>邮政编码</w:t>
            </w:r>
          </w:p>
        </w:tc>
        <w:tc>
          <w:tcPr>
            <w:tcW w:w="1635" w:type="dxa"/>
            <w:gridSpan w:val="6"/>
            <w:noWrap w:val="0"/>
            <w:vAlign w:val="center"/>
          </w:tcPr>
          <w:p>
            <w:pPr>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34" w:type="dxa"/>
            <w:noWrap w:val="0"/>
            <w:vAlign w:val="center"/>
          </w:tcPr>
          <w:p>
            <w:pPr>
              <w:jc w:val="center"/>
            </w:pPr>
            <w:r>
              <w:rPr>
                <w:rFonts w:hAnsi="宋体"/>
              </w:rPr>
              <w:t>联系电话</w:t>
            </w:r>
          </w:p>
        </w:tc>
        <w:tc>
          <w:tcPr>
            <w:tcW w:w="2556" w:type="dxa"/>
            <w:gridSpan w:val="5"/>
            <w:noWrap w:val="0"/>
            <w:vAlign w:val="center"/>
          </w:tcPr>
          <w:p>
            <w:pPr>
              <w:jc w:val="center"/>
              <w:rPr>
                <w:rFonts w:eastAsia="楷体_GB2312"/>
              </w:rPr>
            </w:pPr>
          </w:p>
        </w:tc>
        <w:tc>
          <w:tcPr>
            <w:tcW w:w="2836" w:type="dxa"/>
            <w:gridSpan w:val="10"/>
            <w:noWrap w:val="0"/>
            <w:vAlign w:val="center"/>
          </w:tcPr>
          <w:p>
            <w:pPr>
              <w:jc w:val="center"/>
              <w:rPr>
                <w:rFonts w:eastAsia="楷体_GB2312"/>
              </w:rPr>
            </w:pPr>
          </w:p>
        </w:tc>
        <w:tc>
          <w:tcPr>
            <w:tcW w:w="1515" w:type="dxa"/>
            <w:gridSpan w:val="9"/>
            <w:noWrap w:val="0"/>
            <w:vAlign w:val="center"/>
          </w:tcPr>
          <w:p>
            <w:pPr>
              <w:jc w:val="center"/>
            </w:pPr>
            <w:r>
              <w:rPr>
                <w:rFonts w:hAnsi="宋体"/>
              </w:rPr>
              <w:t>户籍所在地</w:t>
            </w:r>
          </w:p>
        </w:tc>
        <w:tc>
          <w:tcPr>
            <w:tcW w:w="1635" w:type="dxa"/>
            <w:gridSpan w:val="6"/>
            <w:noWrap w:val="0"/>
            <w:vAlign w:val="center"/>
          </w:tcPr>
          <w:p>
            <w:pPr>
              <w:ind w:right="420"/>
              <w:jc w:val="cente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434" w:type="dxa"/>
            <w:noWrap w:val="0"/>
            <w:vAlign w:val="center"/>
          </w:tcPr>
          <w:p>
            <w:pPr>
              <w:jc w:val="center"/>
              <w:rPr>
                <w:rFonts w:hint="eastAsia" w:hAnsi="宋体"/>
              </w:rPr>
            </w:pPr>
            <w:r>
              <w:rPr>
                <w:rFonts w:hint="eastAsia" w:hAnsi="宋体"/>
              </w:rPr>
              <w:t>现工作单位及职务</w:t>
            </w:r>
          </w:p>
        </w:tc>
        <w:tc>
          <w:tcPr>
            <w:tcW w:w="5392" w:type="dxa"/>
            <w:gridSpan w:val="15"/>
            <w:noWrap w:val="0"/>
            <w:vAlign w:val="center"/>
          </w:tcPr>
          <w:p>
            <w:pPr>
              <w:jc w:val="center"/>
              <w:rPr>
                <w:rFonts w:hint="eastAsia" w:hAnsi="宋体"/>
              </w:rPr>
            </w:pPr>
          </w:p>
        </w:tc>
        <w:tc>
          <w:tcPr>
            <w:tcW w:w="1515" w:type="dxa"/>
            <w:gridSpan w:val="9"/>
            <w:noWrap w:val="0"/>
            <w:vAlign w:val="center"/>
          </w:tcPr>
          <w:p>
            <w:pPr>
              <w:jc w:val="center"/>
              <w:rPr>
                <w:rFonts w:hint="eastAsia" w:ascii="楷体_GB2312" w:eastAsia="楷体_GB2312"/>
              </w:rPr>
            </w:pPr>
          </w:p>
        </w:tc>
        <w:tc>
          <w:tcPr>
            <w:tcW w:w="1635" w:type="dxa"/>
            <w:gridSpan w:val="6"/>
            <w:noWrap w:val="0"/>
            <w:vAlign w:val="center"/>
          </w:tcPr>
          <w:p>
            <w:pP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434" w:type="dxa"/>
            <w:noWrap w:val="0"/>
            <w:vAlign w:val="center"/>
          </w:tcPr>
          <w:p>
            <w:pPr>
              <w:jc w:val="center"/>
              <w:rPr>
                <w:sz w:val="21"/>
                <w:szCs w:val="21"/>
              </w:rPr>
            </w:pPr>
            <w:r>
              <w:rPr>
                <w:rFonts w:hAnsi="宋体"/>
                <w:sz w:val="21"/>
                <w:szCs w:val="21"/>
              </w:rPr>
              <w:t>简</w:t>
            </w:r>
            <w:r>
              <w:rPr>
                <w:sz w:val="21"/>
                <w:szCs w:val="21"/>
              </w:rPr>
              <w:t xml:space="preserve">  </w:t>
            </w:r>
            <w:r>
              <w:rPr>
                <w:rFonts w:hAnsi="宋体"/>
                <w:sz w:val="21"/>
                <w:szCs w:val="21"/>
              </w:rPr>
              <w:t>历</w:t>
            </w:r>
          </w:p>
          <w:p>
            <w:pPr>
              <w:jc w:val="center"/>
              <w:rPr>
                <w:rFonts w:hAnsi="宋体"/>
                <w:sz w:val="21"/>
                <w:szCs w:val="21"/>
              </w:rPr>
            </w:pPr>
            <w:r>
              <w:rPr>
                <w:rFonts w:hAnsi="宋体"/>
                <w:sz w:val="21"/>
                <w:szCs w:val="21"/>
              </w:rPr>
              <w:t>（自高中起，时间到月）</w:t>
            </w:r>
          </w:p>
        </w:tc>
        <w:tc>
          <w:tcPr>
            <w:tcW w:w="8542" w:type="dxa"/>
            <w:gridSpan w:val="30"/>
            <w:noWrap w:val="0"/>
            <w:vAlign w:val="top"/>
          </w:tcPr>
          <w:p>
            <w:pP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434" w:type="dxa"/>
            <w:noWrap w:val="0"/>
            <w:vAlign w:val="center"/>
          </w:tcPr>
          <w:p>
            <w:pPr>
              <w:jc w:val="center"/>
              <w:rPr>
                <w:sz w:val="21"/>
                <w:szCs w:val="21"/>
              </w:rPr>
            </w:pPr>
            <w:r>
              <w:rPr>
                <w:rFonts w:hAnsi="宋体"/>
                <w:sz w:val="21"/>
                <w:szCs w:val="21"/>
              </w:rPr>
              <w:t>工作或</w:t>
            </w:r>
          </w:p>
          <w:p>
            <w:pPr>
              <w:jc w:val="center"/>
              <w:rPr>
                <w:sz w:val="21"/>
                <w:szCs w:val="21"/>
              </w:rPr>
            </w:pPr>
            <w:r>
              <w:rPr>
                <w:rFonts w:hAnsi="宋体"/>
                <w:sz w:val="21"/>
                <w:szCs w:val="21"/>
              </w:rPr>
              <w:t>社会实践</w:t>
            </w:r>
          </w:p>
          <w:p>
            <w:pPr>
              <w:jc w:val="center"/>
              <w:rPr>
                <w:sz w:val="21"/>
                <w:szCs w:val="21"/>
              </w:rPr>
            </w:pPr>
            <w:r>
              <w:rPr>
                <w:rFonts w:hAnsi="宋体"/>
                <w:sz w:val="21"/>
                <w:szCs w:val="21"/>
              </w:rPr>
              <w:t>经</w:t>
            </w:r>
            <w:r>
              <w:rPr>
                <w:sz w:val="21"/>
                <w:szCs w:val="21"/>
              </w:rPr>
              <w:t xml:space="preserve">  </w:t>
            </w:r>
            <w:r>
              <w:rPr>
                <w:rFonts w:hAnsi="宋体"/>
                <w:sz w:val="21"/>
                <w:szCs w:val="21"/>
              </w:rPr>
              <w:t>历</w:t>
            </w:r>
          </w:p>
        </w:tc>
        <w:tc>
          <w:tcPr>
            <w:tcW w:w="8542" w:type="dxa"/>
            <w:gridSpan w:val="30"/>
            <w:noWrap w:val="0"/>
            <w:vAlign w:val="top"/>
          </w:tcPr>
          <w:p>
            <w:pP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34" w:type="dxa"/>
            <w:noWrap w:val="0"/>
            <w:vAlign w:val="center"/>
          </w:tcPr>
          <w:p>
            <w:pPr>
              <w:jc w:val="center"/>
              <w:rPr>
                <w:sz w:val="21"/>
                <w:szCs w:val="21"/>
              </w:rPr>
            </w:pPr>
            <w:r>
              <w:rPr>
                <w:rFonts w:hAnsi="宋体"/>
                <w:sz w:val="21"/>
                <w:szCs w:val="21"/>
              </w:rPr>
              <w:t>奖</w:t>
            </w:r>
            <w:r>
              <w:rPr>
                <w:sz w:val="21"/>
                <w:szCs w:val="21"/>
              </w:rPr>
              <w:t xml:space="preserve">  </w:t>
            </w:r>
            <w:r>
              <w:rPr>
                <w:rFonts w:hAnsi="宋体"/>
                <w:sz w:val="21"/>
                <w:szCs w:val="21"/>
              </w:rPr>
              <w:t>惩</w:t>
            </w:r>
          </w:p>
          <w:p>
            <w:pPr>
              <w:jc w:val="center"/>
              <w:rPr>
                <w:sz w:val="21"/>
                <w:szCs w:val="21"/>
              </w:rPr>
            </w:pPr>
            <w:r>
              <w:rPr>
                <w:rFonts w:hAnsi="宋体"/>
                <w:sz w:val="21"/>
                <w:szCs w:val="21"/>
              </w:rPr>
              <w:t>情</w:t>
            </w:r>
            <w:r>
              <w:rPr>
                <w:sz w:val="21"/>
                <w:szCs w:val="21"/>
              </w:rPr>
              <w:t xml:space="preserve">  </w:t>
            </w:r>
            <w:r>
              <w:rPr>
                <w:rFonts w:hAnsi="宋体"/>
                <w:sz w:val="21"/>
                <w:szCs w:val="21"/>
              </w:rPr>
              <w:t>况</w:t>
            </w:r>
          </w:p>
        </w:tc>
        <w:tc>
          <w:tcPr>
            <w:tcW w:w="8542" w:type="dxa"/>
            <w:gridSpan w:val="30"/>
            <w:noWrap w:val="0"/>
            <w:vAlign w:val="top"/>
          </w:tcPr>
          <w:p>
            <w:pP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434" w:type="dxa"/>
            <w:noWrap w:val="0"/>
            <w:vAlign w:val="center"/>
          </w:tcPr>
          <w:p>
            <w:pPr>
              <w:jc w:val="center"/>
              <w:rPr>
                <w:sz w:val="21"/>
                <w:szCs w:val="21"/>
              </w:rPr>
            </w:pPr>
            <w:r>
              <w:rPr>
                <w:rFonts w:hAnsi="宋体"/>
                <w:sz w:val="21"/>
                <w:szCs w:val="21"/>
              </w:rPr>
              <w:t>主要科研</w:t>
            </w:r>
          </w:p>
          <w:p>
            <w:pPr>
              <w:jc w:val="center"/>
              <w:rPr>
                <w:sz w:val="21"/>
                <w:szCs w:val="21"/>
              </w:rPr>
            </w:pPr>
            <w:r>
              <w:rPr>
                <w:rFonts w:hAnsi="宋体"/>
                <w:sz w:val="21"/>
                <w:szCs w:val="21"/>
              </w:rPr>
              <w:t>成果</w:t>
            </w:r>
          </w:p>
          <w:p>
            <w:pPr>
              <w:jc w:val="center"/>
              <w:rPr>
                <w:sz w:val="21"/>
                <w:szCs w:val="21"/>
              </w:rPr>
            </w:pPr>
            <w:r>
              <w:rPr>
                <w:rFonts w:hAnsi="宋体"/>
                <w:sz w:val="21"/>
                <w:szCs w:val="21"/>
              </w:rPr>
              <w:t>（论文、著作等）</w:t>
            </w:r>
          </w:p>
        </w:tc>
        <w:tc>
          <w:tcPr>
            <w:tcW w:w="6772" w:type="dxa"/>
            <w:gridSpan w:val="22"/>
            <w:noWrap w:val="0"/>
            <w:vAlign w:val="top"/>
          </w:tcPr>
          <w:p>
            <w:pPr>
              <w:rPr>
                <w:rFonts w:hint="eastAsia" w:ascii="楷体_GB2312" w:eastAsia="楷体_GB2312"/>
              </w:rPr>
            </w:pPr>
          </w:p>
        </w:tc>
        <w:tc>
          <w:tcPr>
            <w:tcW w:w="1770" w:type="dxa"/>
            <w:gridSpan w:val="8"/>
            <w:vMerge w:val="restart"/>
            <w:noWrap w:val="0"/>
            <w:vAlign w:val="center"/>
          </w:tcPr>
          <w:p>
            <w:pPr>
              <w:jc w:val="center"/>
              <w:rPr>
                <w:rFonts w:hint="eastAsia" w:ascii="楷体_GB2312" w:eastAsia="楷体_GB2312"/>
              </w:rPr>
            </w:pPr>
            <w:r>
              <w:rPr>
                <w:rFonts w:hint="eastAsia" w:ascii="楷体_GB2312" w:eastAsia="楷体_GB2312"/>
              </w:rPr>
              <w:t>照片2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34" w:type="dxa"/>
            <w:noWrap w:val="0"/>
            <w:vAlign w:val="center"/>
          </w:tcPr>
          <w:p>
            <w:pPr>
              <w:jc w:val="center"/>
              <w:rPr>
                <w:rFonts w:hint="eastAsia" w:hAnsi="宋体"/>
                <w:sz w:val="21"/>
                <w:szCs w:val="21"/>
              </w:rPr>
            </w:pPr>
            <w:r>
              <w:rPr>
                <w:rFonts w:hint="eastAsia" w:hAnsi="宋体"/>
                <w:sz w:val="21"/>
                <w:szCs w:val="21"/>
              </w:rPr>
              <w:t>回避关系</w:t>
            </w:r>
          </w:p>
        </w:tc>
        <w:tc>
          <w:tcPr>
            <w:tcW w:w="6772" w:type="dxa"/>
            <w:gridSpan w:val="22"/>
            <w:noWrap w:val="0"/>
            <w:vAlign w:val="top"/>
          </w:tcPr>
          <w:p>
            <w:pPr>
              <w:rPr>
                <w:rFonts w:hint="eastAsia" w:ascii="楷体_GB2312" w:eastAsia="楷体_GB2312"/>
              </w:rPr>
            </w:pPr>
          </w:p>
        </w:tc>
        <w:tc>
          <w:tcPr>
            <w:tcW w:w="1770" w:type="dxa"/>
            <w:gridSpan w:val="8"/>
            <w:vMerge w:val="continue"/>
            <w:noWrap w:val="0"/>
            <w:vAlign w:val="center"/>
          </w:tcPr>
          <w:p>
            <w:pPr>
              <w:jc w:val="center"/>
              <w:rPr>
                <w:rFonts w:hint="eastAsia"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434" w:type="dxa"/>
            <w:noWrap w:val="0"/>
            <w:vAlign w:val="center"/>
          </w:tcPr>
          <w:p>
            <w:pPr>
              <w:jc w:val="center"/>
              <w:rPr>
                <w:sz w:val="21"/>
                <w:szCs w:val="21"/>
              </w:rPr>
            </w:pPr>
            <w:r>
              <w:rPr>
                <w:rFonts w:hAnsi="宋体"/>
                <w:sz w:val="21"/>
                <w:szCs w:val="21"/>
              </w:rPr>
              <w:t>其他须</w:t>
            </w:r>
          </w:p>
          <w:p>
            <w:pPr>
              <w:jc w:val="center"/>
              <w:rPr>
                <w:sz w:val="21"/>
                <w:szCs w:val="21"/>
              </w:rPr>
            </w:pPr>
            <w:r>
              <w:rPr>
                <w:rFonts w:hAnsi="宋体"/>
                <w:sz w:val="21"/>
                <w:szCs w:val="21"/>
              </w:rPr>
              <w:t>说明事项</w:t>
            </w:r>
          </w:p>
          <w:p>
            <w:pPr>
              <w:jc w:val="center"/>
              <w:rPr>
                <w:sz w:val="21"/>
                <w:szCs w:val="21"/>
              </w:rPr>
            </w:pPr>
            <w:r>
              <w:rPr>
                <w:rFonts w:hAnsi="宋体"/>
                <w:sz w:val="21"/>
                <w:szCs w:val="21"/>
              </w:rPr>
              <w:t>或要求</w:t>
            </w:r>
          </w:p>
        </w:tc>
        <w:tc>
          <w:tcPr>
            <w:tcW w:w="6772" w:type="dxa"/>
            <w:gridSpan w:val="22"/>
            <w:noWrap w:val="0"/>
            <w:vAlign w:val="top"/>
          </w:tcPr>
          <w:p>
            <w:pPr>
              <w:rPr>
                <w:rFonts w:hint="eastAsia" w:ascii="楷体_GB2312" w:eastAsia="楷体_GB2312"/>
              </w:rPr>
            </w:pPr>
          </w:p>
        </w:tc>
        <w:tc>
          <w:tcPr>
            <w:tcW w:w="1770" w:type="dxa"/>
            <w:gridSpan w:val="8"/>
            <w:vMerge w:val="continue"/>
            <w:noWrap w:val="0"/>
            <w:vAlign w:val="top"/>
          </w:tcPr>
          <w:p>
            <w:pPr>
              <w:rPr>
                <w:rFonts w:hint="eastAsia" w:ascii="楷体_GB2312" w:eastAsia="楷体_GB2312"/>
              </w:rPr>
            </w:pPr>
          </w:p>
        </w:tc>
      </w:tr>
    </w:tbl>
    <w:p>
      <w:r>
        <w:rPr>
          <w:rFonts w:hint="eastAsia" w:ascii="黑体" w:hAnsi="宋体" w:eastAsia="黑体"/>
          <w:b/>
        </w:rPr>
        <w:t>注意</w:t>
      </w:r>
      <w:r>
        <w:rPr>
          <w:rFonts w:hAnsi="宋体"/>
        </w:rPr>
        <w:t>：</w:t>
      </w:r>
      <w:r>
        <w:rPr>
          <w:rFonts w:hint="eastAsia" w:ascii="楷体_GB2312" w:hAnsi="宋体" w:eastAsia="楷体_GB2312"/>
        </w:rPr>
        <w:t>本表中所填内容以及所提供材料均真实有效，如有不实之处，取消录用资格。</w:t>
      </w:r>
    </w:p>
    <w:sectPr>
      <w:pgSz w:w="11906" w:h="16838"/>
      <w:pgMar w:top="1440" w:right="1474" w:bottom="1440" w:left="1474"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Times New Roman"/>
    <w:panose1 w:val="00000000000000000000"/>
    <w:charset w:val="00"/>
    <w:family w:val="auto"/>
    <w:pitch w:val="default"/>
    <w:sig w:usb0="00000000" w:usb1="00000000" w:usb2="00000000" w:usb3="00000000" w:csb0="00040001" w:csb1="00000000"/>
  </w:font>
  <w:font w:name="方正黑体_GBK">
    <w:altName w:val="微软雅黑"/>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- 6 -</w:t>
                          </w:r>
                          <w:r>
                            <w:rPr>
                              <w:rFonts w:hint="eastAsia"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- 6 -</w:t>
                    </w:r>
                    <w:r>
                      <w:rPr>
                        <w:rFonts w:hint="eastAsia"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sz w:val="40"/>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8ADC6"/>
    <w:multiLevelType w:val="singleLevel"/>
    <w:tmpl w:val="3ED8ADC6"/>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BC"/>
    <w:rsid w:val="001B1397"/>
    <w:rsid w:val="002E3F11"/>
    <w:rsid w:val="004E0250"/>
    <w:rsid w:val="005041BC"/>
    <w:rsid w:val="007E4D0C"/>
    <w:rsid w:val="008E4AA4"/>
    <w:rsid w:val="00C71794"/>
    <w:rsid w:val="00EA5422"/>
    <w:rsid w:val="05111F91"/>
    <w:rsid w:val="06B65D41"/>
    <w:rsid w:val="0A1308C1"/>
    <w:rsid w:val="0C0D6CED"/>
    <w:rsid w:val="11911826"/>
    <w:rsid w:val="136217FB"/>
    <w:rsid w:val="1F1F7A78"/>
    <w:rsid w:val="21595678"/>
    <w:rsid w:val="253A6EFC"/>
    <w:rsid w:val="253B370D"/>
    <w:rsid w:val="28D70C00"/>
    <w:rsid w:val="3A687355"/>
    <w:rsid w:val="48F6103E"/>
    <w:rsid w:val="4B296FDA"/>
    <w:rsid w:val="4BEE204B"/>
    <w:rsid w:val="4EE678FB"/>
    <w:rsid w:val="56590D52"/>
    <w:rsid w:val="56D33FF5"/>
    <w:rsid w:val="586B4929"/>
    <w:rsid w:val="592B674C"/>
    <w:rsid w:val="59A375CA"/>
    <w:rsid w:val="600F460D"/>
    <w:rsid w:val="61D95DEA"/>
    <w:rsid w:val="69DE25FD"/>
    <w:rsid w:val="72140A99"/>
    <w:rsid w:val="75AC017E"/>
    <w:rsid w:val="763165AB"/>
    <w:rsid w:val="7955202F"/>
    <w:rsid w:val="7C027277"/>
    <w:rsid w:val="7E05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Times New Roman" w:hAnsi="Times New Roman" w:eastAsia="宋体" w:cs="Times New Roman"/>
      <w:sz w:val="18"/>
      <w:szCs w:val="24"/>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404</Words>
  <Characters>2307</Characters>
  <Lines>19</Lines>
  <Paragraphs>5</Paragraphs>
  <TotalTime>7</TotalTime>
  <ScaleCrop>false</ScaleCrop>
  <LinksUpToDate>false</LinksUpToDate>
  <CharactersWithSpaces>2706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2019-05-24T09:53:00Z</dcterms:created>
  <dc:creator>Administrator</dc:creator>
  <cp:lastModifiedBy>Administrator</cp:lastModifiedBy>
  <cp:lastPrinted>2019-12-02T08:55:00Z</cp:lastPrinted>
  <dcterms:modified xsi:type="dcterms:W3CDTF">2019-12-03T07:27:52Z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