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88" w:rightChars="-42"/>
        <w:jc w:val="left"/>
        <w:rPr>
          <w:rFonts w:hint="eastAsia" w:eastAsia="仿宋_GB2312"/>
          <w:b/>
          <w:color w:val="000000"/>
          <w:sz w:val="32"/>
          <w:szCs w:val="32"/>
        </w:rPr>
      </w:pPr>
      <w:r>
        <w:rPr>
          <w:rFonts w:eastAsia="仿宋_GB2312"/>
          <w:b/>
          <w:color w:val="000000"/>
          <w:sz w:val="32"/>
          <w:szCs w:val="32"/>
        </w:rPr>
        <w:t>附件</w:t>
      </w:r>
      <w:r>
        <w:rPr>
          <w:rFonts w:hint="eastAsia" w:eastAsia="仿宋_GB2312"/>
          <w:b/>
          <w:color w:val="000000"/>
          <w:sz w:val="32"/>
          <w:szCs w:val="32"/>
        </w:rPr>
        <w:t>4</w:t>
      </w:r>
      <w:bookmarkStart w:id="0" w:name="_GoBack"/>
    </w:p>
    <w:p>
      <w:pPr>
        <w:spacing w:line="560" w:lineRule="exact"/>
        <w:jc w:val="center"/>
        <w:rPr>
          <w:rFonts w:eastAsia="方正大标宋简体"/>
          <w:color w:val="000000"/>
          <w:sz w:val="36"/>
          <w:szCs w:val="36"/>
        </w:rPr>
      </w:pPr>
      <w:r>
        <w:rPr>
          <w:rFonts w:hAnsi="方正大标宋简体" w:eastAsia="方正大标宋简体"/>
          <w:color w:val="000000"/>
          <w:sz w:val="36"/>
          <w:szCs w:val="36"/>
        </w:rPr>
        <w:t>报</w:t>
      </w:r>
      <w:r>
        <w:rPr>
          <w:rFonts w:eastAsia="方正大标宋简体"/>
          <w:color w:val="000000"/>
          <w:sz w:val="36"/>
          <w:szCs w:val="36"/>
        </w:rPr>
        <w:t xml:space="preserve"> </w:t>
      </w:r>
      <w:r>
        <w:rPr>
          <w:rFonts w:hAnsi="方正大标宋简体" w:eastAsia="方正大标宋简体"/>
          <w:color w:val="000000"/>
          <w:sz w:val="36"/>
          <w:szCs w:val="36"/>
        </w:rPr>
        <w:t>名</w:t>
      </w:r>
      <w:r>
        <w:rPr>
          <w:rFonts w:eastAsia="方正大标宋简体"/>
          <w:color w:val="000000"/>
          <w:sz w:val="36"/>
          <w:szCs w:val="36"/>
        </w:rPr>
        <w:t xml:space="preserve"> </w:t>
      </w:r>
      <w:r>
        <w:rPr>
          <w:rFonts w:hAnsi="方正大标宋简体" w:eastAsia="方正大标宋简体"/>
          <w:color w:val="000000"/>
          <w:sz w:val="36"/>
          <w:szCs w:val="36"/>
        </w:rPr>
        <w:t>须</w:t>
      </w:r>
      <w:r>
        <w:rPr>
          <w:rFonts w:eastAsia="方正大标宋简体"/>
          <w:color w:val="000000"/>
          <w:sz w:val="36"/>
          <w:szCs w:val="36"/>
        </w:rPr>
        <w:t xml:space="preserve"> </w:t>
      </w:r>
      <w:r>
        <w:rPr>
          <w:rFonts w:hAnsi="方正大标宋简体" w:eastAsia="方正大标宋简体"/>
          <w:color w:val="000000"/>
          <w:sz w:val="36"/>
          <w:szCs w:val="36"/>
        </w:rPr>
        <w:t>知</w:t>
      </w:r>
    </w:p>
    <w:bookmarkEnd w:id="0"/>
    <w:p>
      <w:pPr>
        <w:spacing w:line="480" w:lineRule="exact"/>
        <w:ind w:firstLine="600" w:firstLineChars="200"/>
        <w:rPr>
          <w:rFonts w:eastAsia="仿宋_GB2312"/>
          <w:color w:val="000000"/>
          <w:sz w:val="30"/>
          <w:szCs w:val="30"/>
        </w:rPr>
      </w:pPr>
    </w:p>
    <w:p>
      <w:pPr>
        <w:spacing w:line="440" w:lineRule="exact"/>
        <w:ind w:firstLine="560" w:firstLineChars="200"/>
        <w:rPr>
          <w:rFonts w:eastAsia="仿宋_GB2312"/>
          <w:color w:val="000000"/>
          <w:sz w:val="28"/>
          <w:szCs w:val="28"/>
        </w:rPr>
      </w:pPr>
      <w:r>
        <w:rPr>
          <w:rFonts w:eastAsia="仿宋_GB2312"/>
          <w:color w:val="000000"/>
          <w:sz w:val="28"/>
          <w:szCs w:val="28"/>
        </w:rPr>
        <w:t>1.携相关材料到海陵区委</w:t>
      </w:r>
      <w:r>
        <w:rPr>
          <w:rFonts w:hint="eastAsia" w:eastAsia="仿宋_GB2312"/>
          <w:color w:val="000000"/>
          <w:sz w:val="28"/>
          <w:szCs w:val="28"/>
        </w:rPr>
        <w:t>组织部干部二科现场</w:t>
      </w:r>
      <w:r>
        <w:rPr>
          <w:rFonts w:eastAsia="仿宋_GB2312"/>
          <w:color w:val="000000"/>
          <w:sz w:val="28"/>
          <w:szCs w:val="28"/>
        </w:rPr>
        <w:t>报名。报名时间为201</w:t>
      </w:r>
      <w:r>
        <w:rPr>
          <w:rFonts w:hint="eastAsia" w:eastAsia="仿宋_GB2312"/>
          <w:color w:val="000000"/>
          <w:sz w:val="28"/>
          <w:szCs w:val="28"/>
        </w:rPr>
        <w:t>9</w:t>
      </w:r>
      <w:r>
        <w:rPr>
          <w:rFonts w:eastAsia="仿宋_GB2312"/>
          <w:color w:val="000000"/>
          <w:sz w:val="28"/>
          <w:szCs w:val="28"/>
        </w:rPr>
        <w:t>年</w:t>
      </w:r>
      <w:r>
        <w:rPr>
          <w:rFonts w:hint="eastAsia" w:eastAsia="仿宋_GB2312"/>
          <w:color w:val="000000"/>
          <w:sz w:val="28"/>
          <w:szCs w:val="28"/>
        </w:rPr>
        <w:t>1</w:t>
      </w:r>
      <w:r>
        <w:rPr>
          <w:rFonts w:eastAsia="仿宋_GB2312"/>
          <w:color w:val="000000"/>
          <w:sz w:val="28"/>
          <w:szCs w:val="28"/>
        </w:rPr>
        <w:t>2月</w:t>
      </w:r>
      <w:r>
        <w:rPr>
          <w:rFonts w:hint="eastAsia" w:eastAsia="仿宋_GB2312"/>
          <w:color w:val="000000"/>
          <w:sz w:val="28"/>
          <w:szCs w:val="28"/>
        </w:rPr>
        <w:t>4</w:t>
      </w:r>
      <w:r>
        <w:rPr>
          <w:rFonts w:eastAsia="仿宋_GB2312"/>
          <w:color w:val="000000"/>
          <w:sz w:val="28"/>
          <w:szCs w:val="28"/>
        </w:rPr>
        <w:t>日</w:t>
      </w:r>
      <w:r>
        <w:rPr>
          <w:rFonts w:hint="eastAsia" w:ascii="仿宋_GB2312" w:hAnsi="宋体" w:eastAsia="仿宋_GB2312"/>
          <w:color w:val="000000"/>
          <w:sz w:val="28"/>
          <w:szCs w:val="28"/>
        </w:rPr>
        <w:t>-</w:t>
      </w:r>
      <w:r>
        <w:rPr>
          <w:rFonts w:eastAsia="仿宋_GB2312"/>
          <w:color w:val="000000"/>
          <w:sz w:val="28"/>
          <w:szCs w:val="28"/>
        </w:rPr>
        <w:t>20</w:t>
      </w:r>
      <w:r>
        <w:rPr>
          <w:rFonts w:hint="eastAsia" w:eastAsia="仿宋_GB2312"/>
          <w:color w:val="000000"/>
          <w:sz w:val="28"/>
          <w:szCs w:val="28"/>
        </w:rPr>
        <w:t>20</w:t>
      </w:r>
      <w:r>
        <w:rPr>
          <w:rFonts w:eastAsia="仿宋_GB2312"/>
          <w:color w:val="000000"/>
          <w:sz w:val="28"/>
          <w:szCs w:val="28"/>
        </w:rPr>
        <w:t>年</w:t>
      </w:r>
      <w:r>
        <w:rPr>
          <w:rFonts w:hint="eastAsia" w:eastAsia="仿宋_GB2312"/>
          <w:color w:val="000000"/>
          <w:sz w:val="28"/>
          <w:szCs w:val="28"/>
        </w:rPr>
        <w:t>2</w:t>
      </w:r>
      <w:r>
        <w:rPr>
          <w:rFonts w:eastAsia="仿宋_GB2312"/>
          <w:color w:val="000000"/>
          <w:sz w:val="28"/>
          <w:szCs w:val="28"/>
        </w:rPr>
        <w:t>月</w:t>
      </w:r>
      <w:r>
        <w:rPr>
          <w:rFonts w:hint="eastAsia" w:eastAsia="仿宋_GB2312"/>
          <w:color w:val="000000"/>
          <w:sz w:val="28"/>
          <w:szCs w:val="28"/>
        </w:rPr>
        <w:t>14</w:t>
      </w:r>
      <w:r>
        <w:rPr>
          <w:rFonts w:eastAsia="仿宋_GB2312"/>
          <w:color w:val="000000"/>
          <w:sz w:val="28"/>
          <w:szCs w:val="28"/>
        </w:rPr>
        <w:t>日（工作日上午</w:t>
      </w:r>
      <w:r>
        <w:rPr>
          <w:rFonts w:hint="eastAsia" w:eastAsia="仿宋_GB2312"/>
          <w:color w:val="000000"/>
          <w:sz w:val="28"/>
          <w:szCs w:val="28"/>
        </w:rPr>
        <w:t>9:00</w:t>
      </w:r>
      <w:r>
        <w:rPr>
          <w:rFonts w:hint="eastAsia" w:ascii="仿宋_GB2312" w:eastAsia="仿宋_GB2312"/>
          <w:color w:val="000000"/>
          <w:sz w:val="28"/>
          <w:szCs w:val="28"/>
        </w:rPr>
        <w:t>-</w:t>
      </w:r>
      <w:r>
        <w:rPr>
          <w:rFonts w:eastAsia="仿宋_GB2312"/>
          <w:color w:val="000000"/>
          <w:sz w:val="28"/>
          <w:szCs w:val="28"/>
        </w:rPr>
        <w:t>12:00，下午</w:t>
      </w:r>
      <w:r>
        <w:rPr>
          <w:rFonts w:hint="eastAsia" w:eastAsia="仿宋_GB2312"/>
          <w:color w:val="000000"/>
          <w:sz w:val="28"/>
          <w:szCs w:val="28"/>
        </w:rPr>
        <w:t>14:00</w:t>
      </w:r>
      <w:r>
        <w:rPr>
          <w:rFonts w:hint="eastAsia" w:ascii="仿宋_GB2312" w:eastAsia="仿宋_GB2312"/>
          <w:color w:val="000000"/>
          <w:sz w:val="28"/>
          <w:szCs w:val="28"/>
        </w:rPr>
        <w:t>-</w:t>
      </w:r>
      <w:r>
        <w:rPr>
          <w:rFonts w:eastAsia="仿宋_GB2312"/>
          <w:color w:val="000000"/>
          <w:sz w:val="28"/>
          <w:szCs w:val="28"/>
        </w:rPr>
        <w:t>1</w:t>
      </w:r>
      <w:r>
        <w:rPr>
          <w:rFonts w:hint="eastAsia" w:eastAsia="仿宋_GB2312"/>
          <w:color w:val="000000"/>
          <w:sz w:val="28"/>
          <w:szCs w:val="28"/>
        </w:rPr>
        <w:t>8</w:t>
      </w:r>
      <w:r>
        <w:rPr>
          <w:rFonts w:eastAsia="仿宋_GB2312"/>
          <w:color w:val="000000"/>
          <w:sz w:val="28"/>
          <w:szCs w:val="28"/>
        </w:rPr>
        <w:t>:</w:t>
      </w:r>
      <w:r>
        <w:rPr>
          <w:rFonts w:hint="eastAsia" w:eastAsia="仿宋_GB2312"/>
          <w:color w:val="000000"/>
          <w:sz w:val="28"/>
          <w:szCs w:val="28"/>
        </w:rPr>
        <w:t>0</w:t>
      </w:r>
      <w:r>
        <w:rPr>
          <w:rFonts w:eastAsia="仿宋_GB2312"/>
          <w:color w:val="000000"/>
          <w:sz w:val="28"/>
          <w:szCs w:val="28"/>
        </w:rPr>
        <w:t>0），逾期不再办理报名手续。</w:t>
      </w:r>
    </w:p>
    <w:p>
      <w:pPr>
        <w:spacing w:line="440" w:lineRule="exact"/>
        <w:ind w:firstLine="560" w:firstLineChars="200"/>
        <w:rPr>
          <w:rFonts w:hint="eastAsia" w:eastAsia="仿宋_GB2312"/>
          <w:color w:val="000000"/>
          <w:sz w:val="28"/>
          <w:szCs w:val="28"/>
        </w:rPr>
      </w:pPr>
      <w:r>
        <w:rPr>
          <w:rFonts w:eastAsia="仿宋_GB2312"/>
          <w:color w:val="000000"/>
          <w:sz w:val="28"/>
          <w:szCs w:val="28"/>
        </w:rPr>
        <w:t>报名同时同步进行资格审查。规定时间内现场资格审查确有困难的，需提交延迟资格审查的申请，注明延迟理由和资格审查时间，经同意后，可延迟进行现场资格审查。根据资格审核情况，</w:t>
      </w:r>
      <w:r>
        <w:rPr>
          <w:rFonts w:hint="eastAsia" w:eastAsia="仿宋_GB2312"/>
          <w:color w:val="000000"/>
          <w:sz w:val="28"/>
          <w:szCs w:val="28"/>
        </w:rPr>
        <w:t>按不低于3:1的比例确定普通专业类（A岗）及紧缺专业类（B岗）男女岗位的最终选聘名额。</w:t>
      </w:r>
    </w:p>
    <w:p>
      <w:pPr>
        <w:spacing w:line="440" w:lineRule="exact"/>
        <w:ind w:firstLine="560" w:firstLineChars="200"/>
        <w:rPr>
          <w:rFonts w:eastAsia="仿宋_GB2312"/>
          <w:color w:val="000000"/>
          <w:sz w:val="28"/>
          <w:szCs w:val="28"/>
        </w:rPr>
      </w:pPr>
      <w:r>
        <w:rPr>
          <w:rFonts w:eastAsia="仿宋_GB2312"/>
          <w:color w:val="000000"/>
          <w:sz w:val="28"/>
          <w:szCs w:val="28"/>
        </w:rPr>
        <w:t>2.现场报名时，报考人员须按要求提交以下材料：</w:t>
      </w:r>
    </w:p>
    <w:p>
      <w:pPr>
        <w:spacing w:line="420" w:lineRule="exact"/>
        <w:ind w:firstLine="560" w:firstLineChars="200"/>
        <w:rPr>
          <w:rFonts w:eastAsia="仿宋_GB2312"/>
          <w:color w:val="000000"/>
          <w:sz w:val="28"/>
          <w:szCs w:val="28"/>
        </w:rPr>
      </w:pPr>
      <w:r>
        <w:rPr>
          <w:rFonts w:eastAsia="仿宋_GB2312"/>
          <w:color w:val="000000"/>
          <w:sz w:val="28"/>
          <w:szCs w:val="28"/>
        </w:rPr>
        <w:t>（1）《泰州市海陵区党政青年人才报名表》（</w:t>
      </w:r>
      <w:r>
        <w:rPr>
          <w:rFonts w:hint="eastAsia" w:eastAsia="仿宋_GB2312"/>
          <w:color w:val="000000"/>
          <w:sz w:val="28"/>
          <w:szCs w:val="28"/>
        </w:rPr>
        <w:t>电子档发送至海陵区委组织部干部二科</w:t>
      </w:r>
      <w:r>
        <w:rPr>
          <w:rFonts w:eastAsia="仿宋_GB2312"/>
          <w:color w:val="000000"/>
          <w:sz w:val="28"/>
          <w:szCs w:val="28"/>
        </w:rPr>
        <w:t>邮箱：</w:t>
      </w:r>
      <w:r>
        <w:rPr>
          <w:rFonts w:hint="eastAsia" w:eastAsia="仿宋_GB2312"/>
          <w:color w:val="000000"/>
          <w:sz w:val="28"/>
          <w:szCs w:val="28"/>
        </w:rPr>
        <w:t>hlzzbgek@126.com；纸质档</w:t>
      </w:r>
      <w:r>
        <w:rPr>
          <w:rFonts w:eastAsia="仿宋_GB2312"/>
          <w:color w:val="000000"/>
          <w:sz w:val="28"/>
          <w:szCs w:val="28"/>
        </w:rPr>
        <w:t>一式两份，双面打印</w:t>
      </w:r>
      <w:r>
        <w:rPr>
          <w:rFonts w:hint="eastAsia" w:eastAsia="仿宋_GB2312"/>
          <w:color w:val="000000"/>
          <w:sz w:val="28"/>
          <w:szCs w:val="28"/>
        </w:rPr>
        <w:t>。</w:t>
      </w:r>
      <w:r>
        <w:rPr>
          <w:rFonts w:eastAsia="仿宋_GB2312"/>
          <w:color w:val="000000"/>
          <w:sz w:val="28"/>
          <w:szCs w:val="28"/>
        </w:rPr>
        <w:t>可从</w:t>
      </w:r>
      <w:r>
        <w:rPr>
          <w:rFonts w:hint="eastAsia" w:eastAsia="仿宋_GB2312"/>
          <w:color w:val="000000"/>
          <w:sz w:val="28"/>
          <w:szCs w:val="28"/>
        </w:rPr>
        <w:t>泰州海陵网</w:t>
      </w:r>
      <w:r>
        <w:rPr>
          <w:rFonts w:eastAsia="仿宋_GB2312"/>
          <w:color w:val="000000"/>
          <w:spacing w:val="-6"/>
          <w:sz w:val="28"/>
          <w:szCs w:val="28"/>
        </w:rPr>
        <w:t>：</w:t>
      </w:r>
      <w:r>
        <w:rPr>
          <w:rFonts w:eastAsia="仿宋_GB2312"/>
          <w:color w:val="000000"/>
          <w:spacing w:val="-6"/>
          <w:sz w:val="28"/>
          <w:szCs w:val="28"/>
        </w:rPr>
        <w:fldChar w:fldCharType="begin"/>
      </w:r>
      <w:r>
        <w:rPr>
          <w:rFonts w:eastAsia="仿宋_GB2312"/>
          <w:color w:val="000000"/>
          <w:spacing w:val="-6"/>
          <w:sz w:val="28"/>
          <w:szCs w:val="28"/>
        </w:rPr>
        <w:instrText xml:space="preserve"> HYPERLINK "http://www.tzhl.gov.cn/" </w:instrText>
      </w:r>
      <w:r>
        <w:rPr>
          <w:rFonts w:eastAsia="仿宋_GB2312"/>
          <w:color w:val="000000"/>
          <w:spacing w:val="-6"/>
          <w:sz w:val="28"/>
          <w:szCs w:val="28"/>
        </w:rPr>
        <w:fldChar w:fldCharType="separate"/>
      </w:r>
      <w:r>
        <w:rPr>
          <w:rFonts w:eastAsia="仿宋_GB2312"/>
          <w:color w:val="000000"/>
          <w:spacing w:val="-6"/>
          <w:sz w:val="28"/>
          <w:szCs w:val="28"/>
        </w:rPr>
        <w:t>http://www.tzhl.gov.cn/</w:t>
      </w:r>
      <w:r>
        <w:rPr>
          <w:rFonts w:eastAsia="仿宋_GB2312"/>
          <w:color w:val="000000"/>
          <w:spacing w:val="-6"/>
          <w:sz w:val="28"/>
          <w:szCs w:val="28"/>
        </w:rPr>
        <w:fldChar w:fldCharType="end"/>
      </w:r>
      <w:r>
        <w:rPr>
          <w:rFonts w:eastAsia="仿宋_GB2312"/>
          <w:color w:val="000000"/>
          <w:spacing w:val="-6"/>
          <w:sz w:val="28"/>
          <w:szCs w:val="28"/>
        </w:rPr>
        <w:t>、</w:t>
      </w:r>
      <w:r>
        <w:rPr>
          <w:rFonts w:eastAsia="仿宋_GB2312"/>
          <w:color w:val="000000"/>
          <w:sz w:val="28"/>
          <w:szCs w:val="28"/>
        </w:rPr>
        <w:t>海陵</w:t>
      </w:r>
      <w:r>
        <w:rPr>
          <w:rFonts w:eastAsia="仿宋_GB2312"/>
          <w:color w:val="000000"/>
          <w:spacing w:val="-6"/>
          <w:sz w:val="28"/>
          <w:szCs w:val="28"/>
        </w:rPr>
        <w:t>党建网：</w:t>
      </w:r>
      <w:r>
        <w:rPr>
          <w:rFonts w:eastAsia="仿宋_GB2312"/>
          <w:color w:val="000000"/>
          <w:spacing w:val="-6"/>
          <w:sz w:val="28"/>
          <w:szCs w:val="28"/>
        </w:rPr>
        <w:fldChar w:fldCharType="begin"/>
      </w:r>
      <w:r>
        <w:rPr>
          <w:rFonts w:eastAsia="仿宋_GB2312"/>
          <w:color w:val="000000"/>
          <w:spacing w:val="-6"/>
          <w:sz w:val="28"/>
          <w:szCs w:val="28"/>
        </w:rPr>
        <w:instrText xml:space="preserve"> HYPERLINK "http://dj.tzhl.gov.cn/" </w:instrText>
      </w:r>
      <w:r>
        <w:rPr>
          <w:rFonts w:eastAsia="仿宋_GB2312"/>
          <w:color w:val="000000"/>
          <w:spacing w:val="-6"/>
          <w:sz w:val="28"/>
          <w:szCs w:val="28"/>
        </w:rPr>
        <w:fldChar w:fldCharType="separate"/>
      </w:r>
      <w:r>
        <w:rPr>
          <w:rStyle w:val="6"/>
          <w:rFonts w:eastAsia="仿宋_GB2312"/>
          <w:spacing w:val="-6"/>
          <w:sz w:val="28"/>
          <w:szCs w:val="28"/>
        </w:rPr>
        <w:t>http://dj.tzhl.gov.cn/</w:t>
      </w:r>
      <w:r>
        <w:rPr>
          <w:rFonts w:eastAsia="仿宋_GB2312"/>
          <w:color w:val="000000"/>
          <w:spacing w:val="-6"/>
          <w:sz w:val="28"/>
          <w:szCs w:val="28"/>
        </w:rPr>
        <w:fldChar w:fldCharType="end"/>
      </w:r>
      <w:r>
        <w:rPr>
          <w:rFonts w:hint="eastAsia" w:eastAsia="仿宋_GB2312"/>
          <w:color w:val="000000"/>
          <w:spacing w:val="-6"/>
          <w:sz w:val="28"/>
          <w:szCs w:val="28"/>
        </w:rPr>
        <w:t xml:space="preserve"> </w:t>
      </w:r>
      <w:r>
        <w:rPr>
          <w:rFonts w:eastAsia="仿宋_GB2312"/>
          <w:sz w:val="28"/>
          <w:szCs w:val="28"/>
        </w:rPr>
        <w:t>下载）</w:t>
      </w:r>
      <w:r>
        <w:rPr>
          <w:rFonts w:eastAsia="仿宋_GB2312"/>
          <w:color w:val="000000"/>
          <w:sz w:val="28"/>
          <w:szCs w:val="28"/>
        </w:rPr>
        <w:t>。20</w:t>
      </w:r>
      <w:r>
        <w:rPr>
          <w:rFonts w:hint="eastAsia" w:eastAsia="仿宋_GB2312"/>
          <w:color w:val="000000"/>
          <w:sz w:val="28"/>
          <w:szCs w:val="28"/>
        </w:rPr>
        <w:t>20</w:t>
      </w:r>
      <w:r>
        <w:rPr>
          <w:rFonts w:eastAsia="仿宋_GB2312"/>
          <w:color w:val="000000"/>
          <w:sz w:val="28"/>
          <w:szCs w:val="28"/>
        </w:rPr>
        <w:t>年应届毕业生须由学校毕业生就业主管部门签署推荐意见。</w:t>
      </w:r>
    </w:p>
    <w:p>
      <w:pPr>
        <w:spacing w:line="420" w:lineRule="exact"/>
        <w:ind w:firstLine="560" w:firstLineChars="200"/>
        <w:rPr>
          <w:rFonts w:eastAsia="仿宋_GB2312"/>
          <w:color w:val="000000"/>
          <w:sz w:val="28"/>
          <w:szCs w:val="28"/>
        </w:rPr>
      </w:pPr>
      <w:r>
        <w:rPr>
          <w:rFonts w:eastAsia="仿宋_GB2312"/>
          <w:color w:val="000000"/>
          <w:sz w:val="28"/>
          <w:szCs w:val="28"/>
        </w:rPr>
        <w:t>（2）应届毕业生须提供本人有效居民身份证（二代）、家庭户籍证明、学生证、所在院校出具的《毕业生双向选择就业推荐表》和成绩单等材料的原件及复印件，另须提供本人政治面貌、担任班级主要学生干部及以上职务、获得院系及以上综合性表彰奖励的证明材料。证明材料须提供原件或由学校毕业生就业主管部门盖章证明的复印件。</w:t>
      </w:r>
    </w:p>
    <w:p>
      <w:pPr>
        <w:spacing w:line="440" w:lineRule="exact"/>
        <w:ind w:firstLine="560" w:firstLineChars="200"/>
        <w:rPr>
          <w:rFonts w:eastAsia="仿宋_GB2312"/>
          <w:color w:val="000000"/>
          <w:sz w:val="28"/>
          <w:szCs w:val="28"/>
        </w:rPr>
      </w:pPr>
      <w:r>
        <w:rPr>
          <w:rFonts w:eastAsia="仿宋_GB2312"/>
          <w:color w:val="000000"/>
          <w:sz w:val="28"/>
          <w:szCs w:val="28"/>
        </w:rPr>
        <w:t>（3）往届毕业生须提供</w:t>
      </w:r>
      <w:r>
        <w:rPr>
          <w:rFonts w:hint="eastAsia" w:eastAsia="仿宋_GB2312"/>
          <w:color w:val="000000"/>
          <w:sz w:val="28"/>
          <w:szCs w:val="28"/>
        </w:rPr>
        <w:t>本人有效居民身份证（二代）</w:t>
      </w:r>
      <w:r>
        <w:rPr>
          <w:rFonts w:eastAsia="仿宋_GB2312"/>
          <w:color w:val="000000"/>
          <w:sz w:val="28"/>
          <w:szCs w:val="28"/>
        </w:rPr>
        <w:t>、</w:t>
      </w:r>
      <w:r>
        <w:rPr>
          <w:rFonts w:hint="eastAsia" w:eastAsia="仿宋_GB2312"/>
          <w:color w:val="000000"/>
          <w:sz w:val="28"/>
          <w:szCs w:val="28"/>
        </w:rPr>
        <w:t>家庭户籍证明</w:t>
      </w:r>
      <w:r>
        <w:rPr>
          <w:rFonts w:eastAsia="仿宋_GB2312"/>
          <w:color w:val="000000"/>
          <w:sz w:val="28"/>
          <w:szCs w:val="28"/>
        </w:rPr>
        <w:t>以及学历、学位证书原件及复印件等。</w:t>
      </w:r>
    </w:p>
    <w:p>
      <w:pPr>
        <w:spacing w:line="440" w:lineRule="exact"/>
        <w:ind w:firstLine="560" w:firstLineChars="200"/>
        <w:rPr>
          <w:rFonts w:eastAsia="仿宋_GB2312"/>
          <w:color w:val="000000"/>
          <w:sz w:val="28"/>
          <w:szCs w:val="28"/>
        </w:rPr>
      </w:pPr>
      <w:r>
        <w:rPr>
          <w:rFonts w:eastAsia="仿宋_GB2312"/>
          <w:color w:val="000000"/>
          <w:sz w:val="28"/>
          <w:szCs w:val="28"/>
        </w:rPr>
        <w:t>（4）硕士以上研究生还须提供第一学历相关学历、学位证书原件及复印件。</w:t>
      </w:r>
    </w:p>
    <w:p>
      <w:pPr>
        <w:spacing w:line="440" w:lineRule="exact"/>
        <w:ind w:firstLine="560" w:firstLineChars="200"/>
        <w:rPr>
          <w:rFonts w:eastAsia="仿宋_GB2312"/>
          <w:color w:val="000000"/>
          <w:sz w:val="28"/>
          <w:szCs w:val="28"/>
        </w:rPr>
      </w:pPr>
      <w:r>
        <w:rPr>
          <w:rFonts w:eastAsia="仿宋_GB2312"/>
          <w:color w:val="000000"/>
          <w:sz w:val="28"/>
          <w:szCs w:val="28"/>
        </w:rPr>
        <w:t>（5）近期免冠同底版二寸彩色照片</w:t>
      </w:r>
      <w:r>
        <w:rPr>
          <w:rFonts w:hint="eastAsia" w:eastAsia="仿宋_GB2312"/>
          <w:color w:val="000000"/>
          <w:sz w:val="28"/>
          <w:szCs w:val="28"/>
        </w:rPr>
        <w:t>2</w:t>
      </w:r>
      <w:r>
        <w:rPr>
          <w:rFonts w:eastAsia="仿宋_GB2312"/>
          <w:color w:val="000000"/>
          <w:sz w:val="28"/>
          <w:szCs w:val="28"/>
        </w:rPr>
        <w:t>张。</w:t>
      </w:r>
    </w:p>
    <w:p>
      <w:pPr>
        <w:spacing w:line="440" w:lineRule="exact"/>
        <w:ind w:firstLine="560" w:firstLineChars="200"/>
        <w:rPr>
          <w:rFonts w:hint="eastAsia" w:eastAsia="仿宋_GB2312"/>
          <w:color w:val="000000"/>
          <w:sz w:val="32"/>
          <w:szCs w:val="32"/>
        </w:rPr>
      </w:pPr>
      <w:r>
        <w:rPr>
          <w:rFonts w:eastAsia="仿宋_GB2312"/>
          <w:color w:val="000000"/>
          <w:sz w:val="28"/>
          <w:szCs w:val="28"/>
        </w:rPr>
        <w:t>3.实行告知承诺制。报名人员须书面承诺自己所填的各项内容真实准确，并服从组织分配，如所填内容（信息）失误、失实或不服从组织分配，责任自负。</w:t>
      </w:r>
    </w:p>
    <w:p/>
    <w:sectPr>
      <w:footerReference r:id="rId3" w:type="default"/>
      <w:footerReference r:id="rId4" w:type="even"/>
      <w:pgSz w:w="11907" w:h="16840"/>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3661B"/>
    <w:rsid w:val="14A3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2019-12-04T08:58:00Z</dcterms:created>
  <dc:creator>安静在沸腾。</dc:creator>
  <cp:lastModifiedBy>安静在沸腾。</cp:lastModifiedBy>
  <dcterms:modified xsi:type="dcterms:W3CDTF">2019-12-04T09:07:53Z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