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500" w:lineRule="atLeast"/>
        <w:ind w:left="158" w:right="0" w:firstLine="482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4"/>
          <w:szCs w:val="14"/>
        </w:rPr>
      </w:pPr>
      <w:r>
        <w:rPr>
          <w:rFonts w:ascii="黑体" w:hAnsi="宋体" w:eastAsia="黑体" w:cs="黑体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二、需求岗位及人数</w:t>
      </w:r>
    </w:p>
    <w:tbl>
      <w:tblPr>
        <w:tblStyle w:val="5"/>
        <w:tblW w:w="10554" w:type="dxa"/>
        <w:tblInd w:w="-60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5"/>
        <w:gridCol w:w="695"/>
        <w:gridCol w:w="733"/>
        <w:gridCol w:w="713"/>
        <w:gridCol w:w="713"/>
        <w:gridCol w:w="1775"/>
        <w:gridCol w:w="2128"/>
        <w:gridCol w:w="1598"/>
        <w:gridCol w:w="118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3" w:hRule="atLeast"/>
        </w:trPr>
        <w:tc>
          <w:tcPr>
            <w:tcW w:w="1015" w:type="dxa"/>
            <w:vMerge w:val="restart"/>
            <w:tcBorders>
              <w:top w:val="single" w:color="333333" w:sz="8" w:space="0"/>
              <w:left w:val="single" w:color="333333" w:sz="8" w:space="0"/>
              <w:bottom w:val="nil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招聘  单位</w:t>
            </w:r>
          </w:p>
        </w:tc>
        <w:tc>
          <w:tcPr>
            <w:tcW w:w="695" w:type="dxa"/>
            <w:vMerge w:val="restart"/>
            <w:tcBorders>
              <w:top w:val="single" w:color="333333" w:sz="8" w:space="0"/>
              <w:left w:val="nil"/>
              <w:bottom w:val="nil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经费来源</w:t>
            </w:r>
          </w:p>
        </w:tc>
        <w:tc>
          <w:tcPr>
            <w:tcW w:w="733" w:type="dxa"/>
            <w:vMerge w:val="restart"/>
            <w:tcBorders>
              <w:top w:val="single" w:color="333333" w:sz="8" w:space="0"/>
              <w:left w:val="nil"/>
              <w:bottom w:val="nil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岗位名称</w:t>
            </w:r>
          </w:p>
        </w:tc>
        <w:tc>
          <w:tcPr>
            <w:tcW w:w="713" w:type="dxa"/>
            <w:vMerge w:val="restart"/>
            <w:tcBorders>
              <w:top w:val="single" w:color="333333" w:sz="8" w:space="0"/>
              <w:left w:val="nil"/>
              <w:bottom w:val="nil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计划数</w:t>
            </w:r>
          </w:p>
        </w:tc>
        <w:tc>
          <w:tcPr>
            <w:tcW w:w="713" w:type="dxa"/>
            <w:vMerge w:val="restart"/>
            <w:tcBorders>
              <w:top w:val="single" w:color="333333" w:sz="8" w:space="0"/>
              <w:left w:val="nil"/>
              <w:bottom w:val="nil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开考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比例</w:t>
            </w:r>
          </w:p>
        </w:tc>
        <w:tc>
          <w:tcPr>
            <w:tcW w:w="6685" w:type="dxa"/>
            <w:gridSpan w:val="4"/>
            <w:tcBorders>
              <w:top w:val="single" w:color="333333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招聘条件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015" w:type="dxa"/>
            <w:vMerge w:val="continue"/>
            <w:tcBorders>
              <w:top w:val="single" w:color="333333" w:sz="8" w:space="0"/>
              <w:left w:val="single" w:color="333333" w:sz="8" w:space="0"/>
              <w:bottom w:val="nil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695" w:type="dxa"/>
            <w:vMerge w:val="continue"/>
            <w:tcBorders>
              <w:top w:val="single" w:color="333333" w:sz="8" w:space="0"/>
              <w:left w:val="nil"/>
              <w:bottom w:val="nil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33" w:type="dxa"/>
            <w:vMerge w:val="continue"/>
            <w:tcBorders>
              <w:top w:val="single" w:color="333333" w:sz="8" w:space="0"/>
              <w:left w:val="nil"/>
              <w:bottom w:val="nil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13" w:type="dxa"/>
            <w:vMerge w:val="continue"/>
            <w:tcBorders>
              <w:top w:val="single" w:color="333333" w:sz="8" w:space="0"/>
              <w:left w:val="nil"/>
              <w:bottom w:val="nil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13" w:type="dxa"/>
            <w:vMerge w:val="continue"/>
            <w:tcBorders>
              <w:top w:val="single" w:color="333333" w:sz="8" w:space="0"/>
              <w:left w:val="nil"/>
              <w:bottom w:val="nil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学历(学位)</w:t>
            </w:r>
          </w:p>
        </w:tc>
        <w:tc>
          <w:tcPr>
            <w:tcW w:w="2128" w:type="dxa"/>
            <w:tcBorders>
              <w:top w:val="single" w:color="auto" w:sz="8" w:space="0"/>
              <w:left w:val="nil"/>
              <w:bottom w:val="single" w:color="333333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专业</w:t>
            </w:r>
          </w:p>
        </w:tc>
        <w:tc>
          <w:tcPr>
            <w:tcW w:w="1598" w:type="dxa"/>
            <w:tcBorders>
              <w:top w:val="single" w:color="auto" w:sz="8" w:space="0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其他条件</w:t>
            </w:r>
          </w:p>
        </w:tc>
        <w:tc>
          <w:tcPr>
            <w:tcW w:w="1184" w:type="dxa"/>
            <w:tcBorders>
              <w:top w:val="single" w:color="auto" w:sz="8" w:space="0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招聘对象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1015" w:type="dxa"/>
            <w:tcBorders>
              <w:top w:val="nil"/>
              <w:left w:val="single" w:color="333333" w:sz="8" w:space="0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  <w:textAlignment w:val="center"/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盐城市中心血站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差额拨款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检验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1:2</w:t>
            </w:r>
          </w:p>
        </w:tc>
        <w:tc>
          <w:tcPr>
            <w:tcW w:w="1775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全日制普通高校研究生学历，具有相应硕士或博士学位</w:t>
            </w:r>
          </w:p>
        </w:tc>
        <w:tc>
          <w:tcPr>
            <w:tcW w:w="2128" w:type="dxa"/>
            <w:tcBorders>
              <w:top w:val="nil"/>
              <w:left w:val="nil"/>
              <w:bottom w:val="single" w:color="333333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center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临床检验诊断学或生物学专业（如果研究生专业是生物学，其本科专业必须是医学检验）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第一学历需为普通高校全日制本科及以上学历。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333333" w:sz="8" w:space="0"/>
              <w:right w:val="single" w:color="333333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500" w:lineRule="atLeast"/>
              <w:ind w:left="0" w:right="0"/>
              <w:jc w:val="left"/>
              <w:textAlignment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面向社会和应届毕业生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color w:val="FF0000"/>
        <w:sz w:val="24"/>
        <w:szCs w:val="24"/>
      </w:rPr>
    </w:pPr>
    <w:bookmarkStart w:id="0" w:name="_GoBack"/>
    <w:r>
      <w:rPr>
        <w:rFonts w:hint="eastAsia"/>
        <w:color w:val="FF0000"/>
        <w:sz w:val="24"/>
        <w:szCs w:val="24"/>
      </w:rPr>
      <w:t>江苏医疗卫生课程 | 医疗卫生微信公众号:jsylzpks | 医疗卫生QQ交流群:591447886</w:t>
    </w:r>
  </w:p>
  <w:bookmarkEnd w:id="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486054"/>
    <w:rsid w:val="5AAE2772"/>
    <w:rsid w:val="654860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2018-06-11T06:15:00Z</dcterms:created>
  <dc:creator>武大娟</dc:creator>
  <cp:lastModifiedBy>LZYCFE</cp:lastModifiedBy>
  <dcterms:modified xsi:type="dcterms:W3CDTF">2018-06-11T08:32:06Z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