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7"/>
          <w:szCs w:val="17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instrText xml:space="preserve"> HYPERLINK "https://jq.qq.com/?_wv=1027&amp;k=45SZ2gO" \t "http://js.jinrongren.net/gqzp/2017/1109/_blank"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3"/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u w:val="none"/>
          <w:bdr w:val="none" w:color="auto" w:sz="0" w:space="0"/>
        </w:rPr>
        <w:t>江苏国企微信号jsgqzpks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 | 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u w:val="none"/>
          <w:bdr w:val="none" w:color="auto" w:sz="0" w:space="0"/>
        </w:rPr>
        <w:t>国企招聘考试交流群： 418926123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0000FF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7"/>
          <w:szCs w:val="17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7"/>
          <w:szCs w:val="17"/>
          <w:u w:val="none"/>
          <w:shd w:val="clear" w:fill="FFFFFF"/>
          <w:lang w:val="en-US" w:eastAsia="zh-CN" w:bidi="ar"/>
        </w:rPr>
        <w:instrText xml:space="preserve"> HYPERLINK "http://job.sinopec.com/Portal/ViewUnitInfo.aspx?Id=99d8c7e8-e114-4077-b884-317b5417f334" \t "http://job.sinopec.com/JobManage/_blank"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7"/>
          <w:szCs w:val="17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7"/>
          <w:szCs w:val="17"/>
          <w:u w:val="none"/>
          <w:shd w:val="clear" w:fill="FFFFFF"/>
        </w:rPr>
        <w:t>南京工程公司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7"/>
          <w:szCs w:val="17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招聘岗位信息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FF"/>
          <w:spacing w:val="0"/>
          <w:kern w:val="0"/>
          <w:sz w:val="17"/>
          <w:szCs w:val="17"/>
          <w:shd w:val="clear" w:fill="FFFFFF"/>
          <w:lang w:val="en-US" w:eastAsia="zh-CN" w:bidi="ar"/>
        </w:rPr>
        <w:t>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应聘申请截止时间：2017-11-27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bottom w:val="single" w:color="11818E" w:sz="4" w:space="0"/>
        </w:pBdr>
        <w:shd w:val="clear" w:fill="FFFFFF"/>
        <w:spacing w:before="100" w:beforeAutospacing="0" w:after="0" w:afterAutospacing="0" w:line="313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招聘岗位信息：</w:t>
      </w:r>
    </w:p>
    <w:tbl>
      <w:tblPr>
        <w:tblStyle w:val="4"/>
        <w:tblW w:w="14731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1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tbl>
            <w:tblPr>
              <w:tblStyle w:val="4"/>
              <w:tblW w:w="1468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"/>
              <w:gridCol w:w="891"/>
              <w:gridCol w:w="1161"/>
              <w:gridCol w:w="892"/>
              <w:gridCol w:w="2465"/>
              <w:gridCol w:w="891"/>
              <w:gridCol w:w="5440"/>
              <w:gridCol w:w="1349"/>
              <w:gridCol w:w="133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炼化工艺设计（研发）岗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化学工程；化学工艺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1.身心健康，服从分配。2.符合集团公司优才引进条件，纳入优才引进范围。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建筑设计岗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建筑学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结构设计岗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结构工程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1.身心健康，服从分配。2.符合集团公司优才引进条件，纳入优才引进范围。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电信设计岗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信息与通信工程；电气工程；计算机科学与技术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（动、静）设备设计岗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化工过程机械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1.身心健康，服从分配。2.含储运（粉体）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配管设计岗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化学工程；化学工艺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管材设计岗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材料科学与工程（金属材料方向）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环境设计岗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环境工程；化学工程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电气设计岗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电力系统及其自动化；电气工程及其自动化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技术经济岗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技术经济及管理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安全工程设计岗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安全科学与工程；安全工程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工程造价岗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管理科学与工程（工程造价方向）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暖通设计岗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供热、供燃气、通风及空调工程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仪表设计岗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检测技术与自动化装置；控制理论与工程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管道技术岗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机械制造及其自动化；机械设计及理论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管道工程岗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机械设计制造及其自动化；过程装备与控制工程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英语四级425分及以上；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1.身心健康，服从分配。2.符合集团公司优才引进条件，纳入优才引进范围。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焊接技术岗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材料学；机械制造及其自动化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焊接工程岗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焊接技术与工程；金属材料工程；机械设计制造及其自动化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英语四级425分及以上；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仪表技术岗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测控技术与仪器；仪表自动化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英语四级425分及以上；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电气技术岗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电气工程及其自动化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电气工程岗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电气工程及其自动化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英语四级425分及以上；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土建技术岗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土木工程（结构工程方向）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土建工程岗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英语四级425分及以上；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海外安全工程技术岗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境外项目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安全科学与工程；环境工程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海外安全工程管理岗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境外项目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安全工程；环境工程；机械工程；项目管理；工程管理；翻译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英语四级425分及以上； 或雅思6分及以上，或新托福80及以上；翻译专业限英语翻译，英语要求专四90分及以上或雅思7.5或托福105以上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1.身心健康，服从分配。2.符合集团公司优才引进条件，纳入优才引进范围。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安全工程技术岗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安全科学与工程；环境工程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安全工程管理岗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安全工程；环境工程；机械工程；项目管理；工程管理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英语四级425分及以上；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物资管理岗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管理科学与工程（物流管理方向）；化工过程机械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5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4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招聘岗位：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IT管理岗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工作地点：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南京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当前应聘此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岗位人数：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资格审查通过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的人数：</w:t>
                  </w:r>
                  <w:r>
                    <w:rPr>
                      <w:rFonts w:hint="eastAsia" w:ascii="微软雅黑" w:hAnsi="微软雅黑" w:eastAsia="微软雅黑" w:cs="微软雅黑"/>
                      <w:color w:val="FF0000"/>
                      <w:kern w:val="0"/>
                      <w:sz w:val="15"/>
                      <w:szCs w:val="15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学历要求：</w:t>
                  </w:r>
                </w:p>
              </w:tc>
              <w:tc>
                <w:tcPr>
                  <w:tcW w:w="116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892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专业要求：</w:t>
                  </w:r>
                </w:p>
              </w:tc>
              <w:tc>
                <w:tcPr>
                  <w:tcW w:w="2465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外语水平：</w:t>
                  </w:r>
                </w:p>
              </w:tc>
              <w:tc>
                <w:tcPr>
                  <w:tcW w:w="5440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英语六级425分及以上； 或雅思6分及以上，或新托福80及以上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53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891" w:type="dxa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E6F4F6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righ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其他要求：</w:t>
                  </w:r>
                </w:p>
              </w:tc>
              <w:tc>
                <w:tcPr>
                  <w:tcW w:w="10849" w:type="dxa"/>
                  <w:gridSpan w:val="5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lang w:val="en-US" w:eastAsia="zh-CN" w:bidi="ar"/>
                    </w:rPr>
                    <w:t>1.身心健康，服从分配。</w:t>
                  </w:r>
                </w:p>
              </w:tc>
              <w:tc>
                <w:tcPr>
                  <w:tcW w:w="1349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338" w:type="dxa"/>
                  <w:vMerge w:val="continue"/>
                  <w:tcBorders>
                    <w:top w:val="single" w:color="DCDDDD" w:sz="4" w:space="0"/>
                    <w:left w:val="single" w:color="DCDDDD" w:sz="4" w:space="0"/>
                    <w:bottom w:val="dotted" w:color="CCCCCC" w:sz="4" w:space="0"/>
                    <w:right w:val="dotted" w:color="CCCCCC" w:sz="4" w:space="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D0C44"/>
    <w:rsid w:val="26AC204A"/>
    <w:rsid w:val="2D1D0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2017-11-08T04:16:00Z</dcterms:created>
  <dc:creator>ASUS</dc:creator>
  <cp:lastModifiedBy>zg</cp:lastModifiedBy>
  <dcterms:modified xsi:type="dcterms:W3CDTF">2017-11-09T01:31:22Z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