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2"/>
        <w:tblW w:w="0" w:type="auto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755"/>
        <w:gridCol w:w="972"/>
        <w:gridCol w:w="1066"/>
        <w:gridCol w:w="1094"/>
        <w:gridCol w:w="1147"/>
        <w:gridCol w:w="17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36"/>
                <w:szCs w:val="36"/>
              </w:rPr>
              <w:t>上海市国资国企改革发展研究中心招聘报名表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现户籍地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本科毕业院校及时间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研究生毕业院校及时间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4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学习工作经历（注：何年何月至何年何月在何地、何单位工作或学习、任何职或从事工作，从中学开始，按时间先后顺序连续填写）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6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主要业绩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　　注</w:t>
            </w:r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说明：1、此表须如实填写，经审核发现与事实不符的，责任自负；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　　2、此表填写后将纸质版邮寄至指定地址，电子版发送至指定邮箱。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54C53"/>
    <w:rsid w:val="6395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2021-10-08T06:02:00Z</dcterms:created>
  <dc:creator>Administrator</dc:creator>
  <cp:lastModifiedBy>Administrator</cp:lastModifiedBy>
  <dcterms:modified xsi:type="dcterms:W3CDTF">2021-10-08T06:02:36Z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9CC40440D1C94830BCEA7679E948107E</vt:lpwstr>
  </property>
</Properties>
</file>