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center"/>
        <w:rPr>
          <w:rFonts w:ascii="u5b8bu4f53" w:hAnsi="u5b8bu4f53" w:eastAsia="u5b8bu4f53" w:cs="u5b8bu4f53"/>
          <w:b w:val="0"/>
          <w:i w:val="0"/>
          <w:caps w:val="0"/>
          <w:color w:val="333333"/>
          <w:spacing w:val="0"/>
          <w:sz w:val="18"/>
          <w:szCs w:val="18"/>
        </w:rPr>
      </w:pPr>
      <w:r>
        <w:rPr>
          <w:rStyle w:val="4"/>
          <w:rFonts w:ascii="微软雅黑" w:hAnsi="微软雅黑" w:eastAsia="微软雅黑" w:cs="微软雅黑"/>
          <w:i w:val="0"/>
          <w:caps w:val="0"/>
          <w:color w:val="333333"/>
          <w:spacing w:val="0"/>
          <w:sz w:val="36"/>
          <w:szCs w:val="36"/>
          <w:bdr w:val="none" w:color="auto" w:sz="0" w:space="0"/>
          <w:shd w:val="clear" w:fill="FFFFFF"/>
        </w:rPr>
        <w:t>苏州大学科研助理管理暂行办法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center"/>
        <w:rPr>
          <w:rFonts w:hint="default" w:ascii="u5b8bu4f53" w:hAnsi="u5b8bu4f53" w:eastAsia="u5b8bu4f53" w:cs="u5b8bu4f53"/>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576"/>
        <w:rPr>
          <w:rFonts w:hint="default" w:ascii="u5b8bu4f53" w:hAnsi="u5b8bu4f53" w:eastAsia="u5b8bu4f53" w:cs="u5b8bu4f53"/>
          <w:b w:val="0"/>
          <w:i w:val="0"/>
          <w:caps w:val="0"/>
          <w:color w:val="333333"/>
          <w:spacing w:val="0"/>
          <w:sz w:val="18"/>
          <w:szCs w:val="18"/>
        </w:rPr>
      </w:pPr>
      <w:r>
        <w:rPr>
          <w:rStyle w:val="4"/>
          <w:rFonts w:hint="eastAsia" w:ascii="微软雅黑" w:hAnsi="微软雅黑" w:eastAsia="微软雅黑" w:cs="微软雅黑"/>
          <w:i w:val="0"/>
          <w:caps w:val="0"/>
          <w:color w:val="333333"/>
          <w:spacing w:val="0"/>
          <w:sz w:val="24"/>
          <w:szCs w:val="24"/>
          <w:bdr w:val="none" w:color="auto" w:sz="0" w:space="0"/>
          <w:shd w:val="clear" w:fill="FFFFFF"/>
          <w:lang w:eastAsia="zh-CN"/>
        </w:rPr>
        <w:t>第一条</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  为进一步加强学校专职科研队伍建设，合理配置人力资源，根据教育部《高等学校科研助理管理办法（暂行）》（教技</w:t>
      </w:r>
      <w:r>
        <w:rPr>
          <w:rFonts w:hint="eastAsia" w:ascii="微软雅黑" w:hAnsi="微软雅黑" w:eastAsia="微软雅黑" w:cs="微软雅黑"/>
          <w:b w:val="0"/>
          <w:i w:val="0"/>
          <w:caps w:val="0"/>
          <w:color w:val="000000"/>
          <w:spacing w:val="0"/>
          <w:sz w:val="24"/>
          <w:szCs w:val="24"/>
          <w:bdr w:val="none" w:color="auto" w:sz="0" w:space="0"/>
          <w:shd w:val="clear" w:fill="FFFFFF"/>
          <w:lang w:eastAsia="zh-CN"/>
        </w:rPr>
        <w:t>〔</w:t>
      </w:r>
      <w:r>
        <w:rPr>
          <w:rFonts w:hint="eastAsia" w:ascii="微软雅黑" w:hAnsi="微软雅黑" w:eastAsia="微软雅黑" w:cs="微软雅黑"/>
          <w:b w:val="0"/>
          <w:i w:val="0"/>
          <w:caps w:val="0"/>
          <w:color w:val="000000"/>
          <w:spacing w:val="0"/>
          <w:sz w:val="24"/>
          <w:szCs w:val="24"/>
          <w:bdr w:val="none" w:color="auto" w:sz="0" w:space="0"/>
          <w:shd w:val="clear" w:fill="FFFFFF"/>
        </w:rPr>
        <w:t>2010〕</w:t>
      </w:r>
      <w:r>
        <w:rPr>
          <w:rFonts w:hint="eastAsia" w:ascii="微软雅黑" w:hAnsi="微软雅黑" w:eastAsia="微软雅黑" w:cs="微软雅黑"/>
          <w:b w:val="0"/>
          <w:i w:val="0"/>
          <w:caps w:val="0"/>
          <w:color w:val="333333"/>
          <w:spacing w:val="0"/>
          <w:sz w:val="24"/>
          <w:szCs w:val="24"/>
          <w:bdr w:val="none" w:color="auto" w:sz="0" w:space="0"/>
          <w:shd w:val="clear" w:fill="FFFFFF"/>
        </w:rPr>
        <w:t>4</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号）、</w:t>
      </w:r>
      <w:r>
        <w:rPr>
          <w:rFonts w:hint="eastAsia" w:ascii="微软雅黑" w:hAnsi="微软雅黑" w:eastAsia="微软雅黑" w:cs="微软雅黑"/>
          <w:b w:val="0"/>
          <w:i w:val="0"/>
          <w:caps w:val="0"/>
          <w:color w:val="000000"/>
          <w:spacing w:val="0"/>
          <w:sz w:val="24"/>
          <w:szCs w:val="24"/>
          <w:bdr w:val="none" w:color="auto" w:sz="0" w:space="0"/>
          <w:shd w:val="clear" w:fill="FFFFFF"/>
          <w:lang w:eastAsia="zh-CN"/>
        </w:rPr>
        <w:t>《省教育厅关于进一步推进高等学校公开招聘工作的意见》（苏教规〔</w:t>
      </w:r>
      <w:r>
        <w:rPr>
          <w:rFonts w:hint="eastAsia" w:ascii="微软雅黑" w:hAnsi="微软雅黑" w:eastAsia="微软雅黑" w:cs="微软雅黑"/>
          <w:b w:val="0"/>
          <w:i w:val="0"/>
          <w:caps w:val="0"/>
          <w:color w:val="000000"/>
          <w:spacing w:val="0"/>
          <w:sz w:val="24"/>
          <w:szCs w:val="24"/>
          <w:bdr w:val="none" w:color="auto" w:sz="0" w:space="0"/>
          <w:shd w:val="clear" w:fill="FFFFFF"/>
        </w:rPr>
        <w:t>2012〕8号）、《中华人民共和国劳动合同法》文件精神，制订本办法。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576"/>
        <w:rPr>
          <w:rFonts w:hint="default" w:ascii="u5b8bu4f53" w:hAnsi="u5b8bu4f53" w:eastAsia="u5b8bu4f53" w:cs="u5b8bu4f53"/>
          <w:b w:val="0"/>
          <w:i w:val="0"/>
          <w:caps w:val="0"/>
          <w:color w:val="333333"/>
          <w:spacing w:val="0"/>
          <w:sz w:val="18"/>
          <w:szCs w:val="18"/>
        </w:rPr>
      </w:pPr>
      <w:r>
        <w:rPr>
          <w:rStyle w:val="4"/>
          <w:rFonts w:hint="eastAsia" w:ascii="微软雅黑" w:hAnsi="微软雅黑" w:eastAsia="微软雅黑" w:cs="微软雅黑"/>
          <w:i w:val="0"/>
          <w:caps w:val="0"/>
          <w:color w:val="333333"/>
          <w:spacing w:val="0"/>
          <w:sz w:val="24"/>
          <w:szCs w:val="24"/>
          <w:bdr w:val="none" w:color="auto" w:sz="0" w:space="0"/>
          <w:shd w:val="clear" w:fill="FFFFFF"/>
          <w:lang w:eastAsia="zh-CN"/>
        </w:rPr>
        <w:t>第二条</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  科研助理是指学校根据承担科研任务和学校科技长远发展需要聘用的从事项目研究、实验（工程）技术和科研辅助的人员，是学校专职科研队伍的重要组成部分。科研助理在受聘期间为学校非事业编制人员。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rPr>
          <w:rFonts w:hint="default" w:ascii="u5b8bu4f53" w:hAnsi="u5b8bu4f53" w:eastAsia="u5b8bu4f53" w:cs="u5b8bu4f53"/>
          <w:b w:val="0"/>
          <w:i w:val="0"/>
          <w:caps w:val="0"/>
          <w:color w:val="333333"/>
          <w:spacing w:val="0"/>
          <w:sz w:val="18"/>
          <w:szCs w:val="18"/>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default" w:ascii="u5b8bu4f53" w:hAnsi="u5b8bu4f53" w:eastAsia="u5b8bu4f53" w:cs="u5b8bu4f53"/>
          <w:b w:val="0"/>
          <w:i w:val="0"/>
          <w:color w:val="333333"/>
          <w:sz w:val="18"/>
          <w:szCs w:val="18"/>
        </w:rPr>
      </w:pPr>
      <w:r>
        <w:rPr>
          <w:rFonts w:hint="eastAsia" w:ascii="微软雅黑" w:hAnsi="微软雅黑" w:eastAsia="微软雅黑" w:cs="微软雅黑"/>
          <w:b w:val="0"/>
          <w:i w:val="0"/>
          <w:caps w:val="0"/>
          <w:color w:val="333333"/>
          <w:spacing w:val="0"/>
          <w:sz w:val="24"/>
          <w:szCs w:val="24"/>
          <w:bdr w:val="none" w:color="auto" w:sz="0" w:space="0"/>
          <w:shd w:val="clear" w:fill="FFFFFF"/>
        </w:rPr>
        <w:t>岗位设置和聘用程序</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75"/>
        <w:rPr>
          <w:rFonts w:hint="default" w:ascii="u5b8bu4f53" w:hAnsi="u5b8bu4f53" w:eastAsia="u5b8bu4f53" w:cs="u5b8bu4f53"/>
          <w:b w:val="0"/>
          <w:i w:val="0"/>
          <w:caps w:val="0"/>
          <w:color w:val="333333"/>
          <w:spacing w:val="0"/>
          <w:sz w:val="18"/>
          <w:szCs w:val="18"/>
        </w:rPr>
      </w:pPr>
      <w:r>
        <w:rPr>
          <w:rStyle w:val="4"/>
          <w:rFonts w:hint="eastAsia" w:ascii="微软雅黑" w:hAnsi="微软雅黑" w:eastAsia="微软雅黑" w:cs="微软雅黑"/>
          <w:i w:val="0"/>
          <w:caps w:val="0"/>
          <w:color w:val="333333"/>
          <w:spacing w:val="0"/>
          <w:sz w:val="24"/>
          <w:szCs w:val="24"/>
          <w:bdr w:val="none" w:color="auto" w:sz="0" w:space="0"/>
          <w:shd w:val="clear" w:fill="FFFFFF"/>
          <w:lang w:eastAsia="zh-CN"/>
        </w:rPr>
        <w:t>第三条</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  学校根据所承担科研任务的需要设立科研助理岗位，包括项目研究、实验（工程）技术和科研辅助等岗位。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75"/>
        <w:rPr>
          <w:rFonts w:hint="default" w:ascii="u5b8bu4f53" w:hAnsi="u5b8bu4f53" w:eastAsia="u5b8bu4f53" w:cs="u5b8bu4f53"/>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bdr w:val="none" w:color="auto" w:sz="0" w:space="0"/>
          <w:shd w:val="clear" w:fill="FFFFFF"/>
        </w:rPr>
        <w:t>项目研究岗位人员主要从事科研项目的研究工作；实验（工程）技术岗位人员主要从事科学与工程技术实验、分析测试、仪器设备运行等工作；科研辅助岗位人员主要从事科研行政、业务秘书类等工作。学校聘用的科研助理主要为应届毕业的研究生和本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75"/>
        <w:rPr>
          <w:rFonts w:hint="default" w:ascii="u5b8bu4f53" w:hAnsi="u5b8bu4f53" w:eastAsia="u5b8bu4f53" w:cs="u5b8bu4f53"/>
          <w:b w:val="0"/>
          <w:i w:val="0"/>
          <w:caps w:val="0"/>
          <w:color w:val="333333"/>
          <w:spacing w:val="0"/>
          <w:sz w:val="18"/>
          <w:szCs w:val="18"/>
        </w:rPr>
      </w:pPr>
      <w:r>
        <w:rPr>
          <w:rStyle w:val="4"/>
          <w:rFonts w:hint="eastAsia" w:ascii="微软雅黑" w:hAnsi="微软雅黑" w:eastAsia="微软雅黑" w:cs="微软雅黑"/>
          <w:i w:val="0"/>
          <w:caps w:val="0"/>
          <w:color w:val="333333"/>
          <w:spacing w:val="0"/>
          <w:sz w:val="24"/>
          <w:szCs w:val="24"/>
          <w:bdr w:val="none" w:color="auto" w:sz="0" w:space="0"/>
          <w:shd w:val="clear" w:fill="FFFFFF"/>
          <w:lang w:eastAsia="zh-CN"/>
        </w:rPr>
        <w:t>第四条</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  科研助理的选聘遵循公开招聘、双向选择、平等自愿、择优聘用的原则。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75"/>
        <w:rPr>
          <w:rFonts w:hint="default" w:ascii="u5b8bu4f53" w:hAnsi="u5b8bu4f53" w:eastAsia="u5b8bu4f53" w:cs="u5b8bu4f53"/>
          <w:b w:val="0"/>
          <w:i w:val="0"/>
          <w:caps w:val="0"/>
          <w:color w:val="333333"/>
          <w:spacing w:val="0"/>
          <w:sz w:val="18"/>
          <w:szCs w:val="18"/>
        </w:rPr>
      </w:pPr>
      <w:r>
        <w:rPr>
          <w:rStyle w:val="4"/>
          <w:rFonts w:hint="eastAsia" w:ascii="微软雅黑" w:hAnsi="微软雅黑" w:eastAsia="微软雅黑" w:cs="微软雅黑"/>
          <w:i w:val="0"/>
          <w:caps w:val="0"/>
          <w:color w:val="333333"/>
          <w:spacing w:val="0"/>
          <w:sz w:val="24"/>
          <w:szCs w:val="24"/>
          <w:bdr w:val="none" w:color="auto" w:sz="0" w:space="0"/>
          <w:shd w:val="clear" w:fill="FFFFFF"/>
          <w:lang w:eastAsia="zh-CN"/>
        </w:rPr>
        <w:t>第五条</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  聘用科研助理的基本程序是：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576"/>
        <w:rPr>
          <w:rFonts w:hint="default" w:ascii="u5b8bu4f53" w:hAnsi="u5b8bu4f53" w:eastAsia="u5b8bu4f53" w:cs="u5b8bu4f53"/>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bdr w:val="none" w:color="auto" w:sz="0" w:space="0"/>
          <w:shd w:val="clear" w:fill="FFFFFF"/>
        </w:rPr>
        <w:t>（一）科研项目组根据承担科研项目研究任务的需要，提出科研助理岗位需求计划，经二级单位审核同意，并经科学技术与产业部或人文社会科学院审核科研项目和科研经费情况后，报人事处。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576"/>
        <w:rPr>
          <w:rFonts w:hint="default" w:ascii="u5b8bu4f53" w:hAnsi="u5b8bu4f53" w:eastAsia="u5b8bu4f53" w:cs="u5b8bu4f53"/>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bdr w:val="none" w:color="auto" w:sz="0" w:space="0"/>
          <w:shd w:val="clear" w:fill="FFFFFF"/>
        </w:rPr>
        <w:t>（二）人事处根据用人需求计划的具体情况进行审核，公开发布招聘信息。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576"/>
        <w:rPr>
          <w:rFonts w:hint="default" w:ascii="u5b8bu4f53" w:hAnsi="u5b8bu4f53" w:eastAsia="u5b8bu4f53" w:cs="u5b8bu4f53"/>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bdr w:val="none" w:color="auto" w:sz="0" w:space="0"/>
          <w:shd w:val="clear" w:fill="FFFFFF"/>
        </w:rPr>
        <w:t>（三）二级单位与科研项目组成立考核小组，对报名人员的资格条件、业务素质、技能水平、心理健康状况等方面进行综合考核，确定拟聘用人选。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75"/>
        <w:rPr>
          <w:rFonts w:hint="default" w:ascii="u5b8bu4f53" w:hAnsi="u5b8bu4f53" w:eastAsia="u5b8bu4f53" w:cs="u5b8bu4f53"/>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bdr w:val="none" w:color="auto" w:sz="0" w:space="0"/>
          <w:shd w:val="clear" w:fill="FFFFFF"/>
        </w:rPr>
        <w:t>（四）学校对拟聘人员进行公示，公示期为7个工作日。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75"/>
        <w:rPr>
          <w:rFonts w:hint="default" w:ascii="u5b8bu4f53" w:hAnsi="u5b8bu4f53" w:eastAsia="u5b8bu4f53" w:cs="u5b8bu4f53"/>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bdr w:val="none" w:color="auto" w:sz="0" w:space="0"/>
          <w:shd w:val="clear" w:fill="FFFFFF"/>
        </w:rPr>
        <w:t>（五）学校与受聘人员签订劳动合同。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75"/>
        <w:rPr>
          <w:rFonts w:hint="default" w:ascii="u5b8bu4f53" w:hAnsi="u5b8bu4f53" w:eastAsia="u5b8bu4f53" w:cs="u5b8bu4f53"/>
          <w:b w:val="0"/>
          <w:i w:val="0"/>
          <w:caps w:val="0"/>
          <w:color w:val="333333"/>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576"/>
        <w:jc w:val="center"/>
        <w:rPr>
          <w:rFonts w:hint="default" w:ascii="u5b8bu4f53" w:hAnsi="u5b8bu4f53" w:eastAsia="u5b8bu4f53" w:cs="u5b8bu4f53"/>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第三章  聘用管理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576"/>
        <w:rPr>
          <w:rFonts w:hint="default" w:ascii="u5b8bu4f53" w:hAnsi="u5b8bu4f53" w:eastAsia="u5b8bu4f53" w:cs="u5b8bu4f53"/>
          <w:b w:val="0"/>
          <w:i w:val="0"/>
          <w:caps w:val="0"/>
          <w:color w:val="333333"/>
          <w:spacing w:val="0"/>
          <w:sz w:val="18"/>
          <w:szCs w:val="18"/>
        </w:rPr>
      </w:pPr>
      <w:r>
        <w:rPr>
          <w:rStyle w:val="4"/>
          <w:rFonts w:hint="eastAsia" w:ascii="微软雅黑" w:hAnsi="微软雅黑" w:eastAsia="微软雅黑" w:cs="微软雅黑"/>
          <w:i w:val="0"/>
          <w:caps w:val="0"/>
          <w:color w:val="333333"/>
          <w:spacing w:val="0"/>
          <w:sz w:val="24"/>
          <w:szCs w:val="24"/>
          <w:bdr w:val="none" w:color="auto" w:sz="0" w:space="0"/>
          <w:shd w:val="clear" w:fill="FFFFFF"/>
          <w:lang w:eastAsia="zh-CN"/>
        </w:rPr>
        <w:t>第六条  </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学校与科研助理签订劳动合同，确定劳动关系，明确双方权利和义务，在劳动合同中明确岗位职责、工作任务、知识产权保护、薪酬待遇和社会保险以及有关福利待遇等。劳动合同期限一般以完成某项科研工作任务为期限，也可签订</w:t>
      </w:r>
      <w:r>
        <w:rPr>
          <w:rFonts w:hint="eastAsia" w:ascii="微软雅黑" w:hAnsi="微软雅黑" w:eastAsia="微软雅黑" w:cs="微软雅黑"/>
          <w:b w:val="0"/>
          <w:i w:val="0"/>
          <w:caps w:val="0"/>
          <w:color w:val="333333"/>
          <w:spacing w:val="0"/>
          <w:sz w:val="24"/>
          <w:szCs w:val="24"/>
          <w:bdr w:val="none" w:color="auto" w:sz="0" w:space="0"/>
          <w:shd w:val="clear" w:fill="FFFFFF"/>
        </w:rPr>
        <w:t>2-3年的定期合同，最多可续聘1次。劳动合同的签订、变更、续订、解除和终止等有关规定按照《中华人民共和国劳动合同法》执行。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75"/>
        <w:rPr>
          <w:rFonts w:hint="default" w:ascii="u5b8bu4f53" w:hAnsi="u5b8bu4f53" w:eastAsia="u5b8bu4f53" w:cs="u5b8bu4f53"/>
          <w:b w:val="0"/>
          <w:i w:val="0"/>
          <w:caps w:val="0"/>
          <w:color w:val="333333"/>
          <w:spacing w:val="0"/>
          <w:sz w:val="18"/>
          <w:szCs w:val="18"/>
        </w:rPr>
      </w:pPr>
      <w:r>
        <w:rPr>
          <w:rStyle w:val="4"/>
          <w:rFonts w:hint="eastAsia" w:ascii="微软雅黑" w:hAnsi="微软雅黑" w:eastAsia="微软雅黑" w:cs="微软雅黑"/>
          <w:i w:val="0"/>
          <w:caps w:val="0"/>
          <w:color w:val="333333"/>
          <w:spacing w:val="0"/>
          <w:sz w:val="24"/>
          <w:szCs w:val="24"/>
          <w:bdr w:val="none" w:color="auto" w:sz="0" w:space="0"/>
          <w:shd w:val="clear" w:fill="FFFFFF"/>
          <w:lang w:eastAsia="zh-CN"/>
        </w:rPr>
        <w:t>第七条</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  科研助理的人事档案存放在苏州市人才服务机构；户口可存放在苏州市或家庭所在地人才服务机构，或其他能接受科研助理户口的机构；党团关系、工会关系隶属于各二级单位的相应组织。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576"/>
        <w:rPr>
          <w:rFonts w:hint="default" w:ascii="u5b8bu4f53" w:hAnsi="u5b8bu4f53" w:eastAsia="u5b8bu4f53" w:cs="u5b8bu4f53"/>
          <w:b w:val="0"/>
          <w:i w:val="0"/>
          <w:caps w:val="0"/>
          <w:color w:val="333333"/>
          <w:spacing w:val="0"/>
          <w:sz w:val="18"/>
          <w:szCs w:val="18"/>
        </w:rPr>
      </w:pPr>
      <w:r>
        <w:rPr>
          <w:rStyle w:val="4"/>
          <w:rFonts w:hint="eastAsia" w:ascii="微软雅黑" w:hAnsi="微软雅黑" w:eastAsia="微软雅黑" w:cs="微软雅黑"/>
          <w:i w:val="0"/>
          <w:caps w:val="0"/>
          <w:color w:val="333333"/>
          <w:spacing w:val="0"/>
          <w:sz w:val="24"/>
          <w:szCs w:val="24"/>
          <w:bdr w:val="none" w:color="auto" w:sz="0" w:space="0"/>
          <w:shd w:val="clear" w:fill="FFFFFF"/>
          <w:lang w:eastAsia="zh-CN"/>
        </w:rPr>
        <w:t>第八条</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  二级单位是管理科研助理的具体责任单位，须明确一名负责人负责本单位科研助理的管理，科研项目负责人应与二级单位一同做好科研助理的日常管理工作。科研项目负责人应根据科研项目的实际情况，建立健全本课题组的实验安全条例和劳动规章制度，明确科研助理的岗位职责，加强对科研助理的管理、培训与考核，规范聘用行为，保障学校和二级单位的教学科研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75"/>
        <w:rPr>
          <w:rFonts w:hint="default" w:ascii="u5b8bu4f53" w:hAnsi="u5b8bu4f53" w:eastAsia="u5b8bu4f53" w:cs="u5b8bu4f53"/>
          <w:b w:val="0"/>
          <w:i w:val="0"/>
          <w:caps w:val="0"/>
          <w:color w:val="333333"/>
          <w:spacing w:val="0"/>
          <w:sz w:val="18"/>
          <w:szCs w:val="18"/>
        </w:rPr>
      </w:pPr>
      <w:r>
        <w:rPr>
          <w:rStyle w:val="4"/>
          <w:rFonts w:hint="eastAsia" w:ascii="微软雅黑" w:hAnsi="微软雅黑" w:eastAsia="微软雅黑" w:cs="微软雅黑"/>
          <w:i w:val="0"/>
          <w:caps w:val="0"/>
          <w:color w:val="333333"/>
          <w:spacing w:val="0"/>
          <w:sz w:val="24"/>
          <w:szCs w:val="24"/>
          <w:bdr w:val="none" w:color="auto" w:sz="0" w:space="0"/>
          <w:shd w:val="clear" w:fill="FFFFFF"/>
          <w:lang w:eastAsia="zh-CN"/>
        </w:rPr>
        <w:t>第九条</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  科研助理的年度考核纳入学校教职工正常的年度考核范围；聘用期满考核在劳动合同期满前</w:t>
      </w:r>
      <w:r>
        <w:rPr>
          <w:rFonts w:hint="eastAsia" w:ascii="微软雅黑" w:hAnsi="微软雅黑" w:eastAsia="微软雅黑" w:cs="微软雅黑"/>
          <w:b w:val="0"/>
          <w:i w:val="0"/>
          <w:caps w:val="0"/>
          <w:color w:val="333333"/>
          <w:spacing w:val="0"/>
          <w:sz w:val="24"/>
          <w:szCs w:val="24"/>
          <w:bdr w:val="none" w:color="auto" w:sz="0" w:space="0"/>
          <w:shd w:val="clear" w:fill="FFFFFF"/>
        </w:rPr>
        <w:t>45天左右进行。考核工作由二级单位考核工作小组和科研项目组组织开展，按照客观、公正的原则，在征询群众评议的基础上提出考核结果，报学校审定。年度考核和聘期考核结果作为续聘、解聘、奖惩以及岗位调整的主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576"/>
        <w:rPr>
          <w:rFonts w:hint="default" w:ascii="u5b8bu4f53" w:hAnsi="u5b8bu4f53" w:eastAsia="u5b8bu4f53" w:cs="u5b8bu4f53"/>
          <w:b w:val="0"/>
          <w:i w:val="0"/>
          <w:caps w:val="0"/>
          <w:color w:val="333333"/>
          <w:spacing w:val="0"/>
          <w:sz w:val="18"/>
          <w:szCs w:val="18"/>
        </w:rPr>
      </w:pPr>
      <w:r>
        <w:rPr>
          <w:rStyle w:val="4"/>
          <w:rFonts w:hint="eastAsia" w:ascii="微软雅黑" w:hAnsi="微软雅黑" w:eastAsia="微软雅黑" w:cs="微软雅黑"/>
          <w:i w:val="0"/>
          <w:caps w:val="0"/>
          <w:color w:val="333333"/>
          <w:spacing w:val="0"/>
          <w:sz w:val="24"/>
          <w:szCs w:val="24"/>
          <w:bdr w:val="none" w:color="auto" w:sz="0" w:space="0"/>
          <w:shd w:val="clear" w:fill="FFFFFF"/>
          <w:lang w:eastAsia="zh-CN"/>
        </w:rPr>
        <w:t>第十条</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  科研助理受聘期间，不允许在职攻读硕士及以上学历、学位。对考取硕士及以上学历、学位的，须及时通知科研项目组、二级单位和学校人事处，并在入学前办完辞职手续。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576"/>
        <w:rPr>
          <w:rFonts w:hint="default" w:ascii="u5b8bu4f53" w:hAnsi="u5b8bu4f53" w:eastAsia="u5b8bu4f53" w:cs="u5b8bu4f53"/>
          <w:b w:val="0"/>
          <w:i w:val="0"/>
          <w:caps w:val="0"/>
          <w:color w:val="333333"/>
          <w:spacing w:val="0"/>
          <w:sz w:val="18"/>
          <w:szCs w:val="18"/>
        </w:rPr>
      </w:pPr>
      <w:r>
        <w:rPr>
          <w:rStyle w:val="4"/>
          <w:rFonts w:hint="eastAsia" w:ascii="微软雅黑" w:hAnsi="微软雅黑" w:eastAsia="微软雅黑" w:cs="微软雅黑"/>
          <w:i w:val="0"/>
          <w:caps w:val="0"/>
          <w:color w:val="333333"/>
          <w:spacing w:val="0"/>
          <w:sz w:val="24"/>
          <w:szCs w:val="24"/>
          <w:bdr w:val="none" w:color="auto" w:sz="0" w:space="0"/>
          <w:shd w:val="clear" w:fill="FFFFFF"/>
          <w:lang w:eastAsia="zh-CN"/>
        </w:rPr>
        <w:t>第十一条</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  经科研项目组和二级单位同意，科研助理可申请参加学校相应系列的专业技术职务评审，具体评审标准、程序按照当年学校专业技术职务评审的有关规定执行。对通过学校专业技术任职资格评审的人员，学校发给相应的专业技术职务任职资格证书，但不与薪酬待遇挂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75"/>
        <w:rPr>
          <w:rFonts w:hint="default" w:ascii="u5b8bu4f53" w:hAnsi="u5b8bu4f53" w:eastAsia="u5b8bu4f53" w:cs="u5b8bu4f53"/>
          <w:b w:val="0"/>
          <w:i w:val="0"/>
          <w:caps w:val="0"/>
          <w:color w:val="333333"/>
          <w:spacing w:val="0"/>
          <w:sz w:val="18"/>
          <w:szCs w:val="18"/>
        </w:rPr>
      </w:pPr>
      <w:r>
        <w:rPr>
          <w:rStyle w:val="4"/>
          <w:rFonts w:hint="eastAsia" w:ascii="微软雅黑" w:hAnsi="微软雅黑" w:eastAsia="微软雅黑" w:cs="微软雅黑"/>
          <w:i w:val="0"/>
          <w:caps w:val="0"/>
          <w:color w:val="333333"/>
          <w:spacing w:val="0"/>
          <w:sz w:val="24"/>
          <w:szCs w:val="24"/>
          <w:bdr w:val="none" w:color="auto" w:sz="0" w:space="0"/>
          <w:shd w:val="clear" w:fill="FFFFFF"/>
          <w:lang w:eastAsia="zh-CN"/>
        </w:rPr>
        <w:t>第十二条</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  科研助理来校工作满</w:t>
      </w:r>
      <w:r>
        <w:rPr>
          <w:rFonts w:hint="eastAsia" w:ascii="微软雅黑" w:hAnsi="微软雅黑" w:eastAsia="微软雅黑" w:cs="微软雅黑"/>
          <w:b w:val="0"/>
          <w:i w:val="0"/>
          <w:caps w:val="0"/>
          <w:color w:val="333333"/>
          <w:spacing w:val="0"/>
          <w:sz w:val="24"/>
          <w:szCs w:val="24"/>
          <w:bdr w:val="none" w:color="auto" w:sz="0" w:space="0"/>
          <w:shd w:val="clear" w:fill="FFFFFF"/>
        </w:rPr>
        <w:t>2年，历年年度考核合格及以上，符合学校面向社会招聘人事代理制条件的，经科研项目组和二级单位同意，并经学校人事处批准，可进行应聘，应聘成功的，需根据新聘岗位工作要求变更合同。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576"/>
        <w:rPr>
          <w:rFonts w:hint="default" w:ascii="u5b8bu4f53" w:hAnsi="u5b8bu4f53" w:eastAsia="u5b8bu4f53" w:cs="u5b8bu4f53"/>
          <w:b w:val="0"/>
          <w:i w:val="0"/>
          <w:caps w:val="0"/>
          <w:color w:val="333333"/>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576"/>
        <w:jc w:val="center"/>
        <w:rPr>
          <w:rFonts w:hint="default" w:ascii="u5b8bu4f53" w:hAnsi="u5b8bu4f53" w:eastAsia="u5b8bu4f53" w:cs="u5b8bu4f53"/>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bdr w:val="none" w:color="auto" w:sz="0" w:space="0"/>
          <w:shd w:val="clear" w:fill="FFFFFF"/>
        </w:rPr>
        <w:t>第四章  薪酬待遇和经费管理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75"/>
        <w:rPr>
          <w:rFonts w:hint="default" w:ascii="u5b8bu4f53" w:hAnsi="u5b8bu4f53" w:eastAsia="u5b8bu4f53" w:cs="u5b8bu4f53"/>
          <w:b w:val="0"/>
          <w:i w:val="0"/>
          <w:caps w:val="0"/>
          <w:color w:val="333333"/>
          <w:spacing w:val="0"/>
          <w:sz w:val="18"/>
          <w:szCs w:val="18"/>
        </w:rPr>
      </w:pPr>
      <w:r>
        <w:rPr>
          <w:rStyle w:val="4"/>
          <w:rFonts w:hint="eastAsia" w:ascii="微软雅黑" w:hAnsi="微软雅黑" w:eastAsia="微软雅黑" w:cs="微软雅黑"/>
          <w:i w:val="0"/>
          <w:caps w:val="0"/>
          <w:color w:val="333333"/>
          <w:spacing w:val="0"/>
          <w:sz w:val="24"/>
          <w:szCs w:val="24"/>
          <w:bdr w:val="none" w:color="auto" w:sz="0" w:space="0"/>
          <w:shd w:val="clear" w:fill="FFFFFF"/>
          <w:lang w:eastAsia="zh-CN"/>
        </w:rPr>
        <w:t>第十三条</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科研助理薪酬待遇</w:t>
      </w:r>
      <w:r>
        <w:rPr>
          <w:rFonts w:hint="eastAsia" w:ascii="微软雅黑" w:hAnsi="微软雅黑" w:eastAsia="微软雅黑" w:cs="微软雅黑"/>
          <w:b w:val="0"/>
          <w:i w:val="0"/>
          <w:caps w:val="0"/>
          <w:color w:val="000000"/>
          <w:spacing w:val="0"/>
          <w:sz w:val="24"/>
          <w:szCs w:val="24"/>
          <w:bdr w:val="none" w:color="auto" w:sz="0" w:space="0"/>
          <w:shd w:val="clear" w:fill="FFFFFF"/>
          <w:lang w:eastAsia="zh-CN"/>
        </w:rPr>
        <w:t>具体标准由科研项目组</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根据科研助理的岗位职责和工作任务确定，并结合科研助理的实际工作业绩进行动态调整，并不得低于下列标准：</w:t>
      </w:r>
      <w:r>
        <w:rPr>
          <w:rFonts w:hint="eastAsia" w:ascii="微软雅黑" w:hAnsi="微软雅黑" w:eastAsia="微软雅黑" w:cs="微软雅黑"/>
          <w:b w:val="0"/>
          <w:i w:val="0"/>
          <w:caps w:val="0"/>
          <w:color w:val="000000"/>
          <w:spacing w:val="0"/>
          <w:sz w:val="24"/>
          <w:szCs w:val="24"/>
          <w:bdr w:val="none" w:color="auto" w:sz="0" w:space="0"/>
          <w:shd w:val="clear" w:fill="FFFFFF"/>
          <w:lang w:eastAsia="zh-CN"/>
        </w:rPr>
        <w:t>博士研究生毕业</w:t>
      </w:r>
      <w:r>
        <w:rPr>
          <w:rFonts w:hint="eastAsia" w:ascii="微软雅黑" w:hAnsi="微软雅黑" w:eastAsia="微软雅黑" w:cs="微软雅黑"/>
          <w:b w:val="0"/>
          <w:i w:val="0"/>
          <w:caps w:val="0"/>
          <w:color w:val="000000"/>
          <w:spacing w:val="0"/>
          <w:sz w:val="24"/>
          <w:szCs w:val="24"/>
          <w:bdr w:val="none" w:color="auto" w:sz="0" w:space="0"/>
          <w:shd w:val="clear" w:fill="FFFFFF"/>
        </w:rPr>
        <w:t>4000元/月、硕士研究生毕业3000元/月、本科毕业2500元/月。科研助理的薪酬发放按照学校工资的发放程序按月发放。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75"/>
        <w:rPr>
          <w:rFonts w:hint="default" w:ascii="u5b8bu4f53" w:hAnsi="u5b8bu4f53" w:eastAsia="u5b8bu4f53" w:cs="u5b8bu4f53"/>
          <w:b w:val="0"/>
          <w:i w:val="0"/>
          <w:caps w:val="0"/>
          <w:color w:val="333333"/>
          <w:spacing w:val="0"/>
          <w:sz w:val="18"/>
          <w:szCs w:val="18"/>
        </w:rPr>
      </w:pPr>
      <w:r>
        <w:rPr>
          <w:rStyle w:val="4"/>
          <w:rFonts w:hint="eastAsia" w:ascii="微软雅黑" w:hAnsi="微软雅黑" w:eastAsia="微软雅黑" w:cs="微软雅黑"/>
          <w:i w:val="0"/>
          <w:caps w:val="0"/>
          <w:color w:val="333333"/>
          <w:spacing w:val="0"/>
          <w:sz w:val="24"/>
          <w:szCs w:val="24"/>
          <w:bdr w:val="none" w:color="auto" w:sz="0" w:space="0"/>
          <w:shd w:val="clear" w:fill="FFFFFF"/>
          <w:lang w:eastAsia="zh-CN"/>
        </w:rPr>
        <w:t>第十四条</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  科研助理的各类社会保险和住房公积金由学校和本人按苏州市规定缴纳，缴费基数按相应岗位学校规定的薪酬待遇标准确定，个人承担部分在每月工资中扣缴。科研助理不享受新职工住房补贴。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75"/>
        <w:rPr>
          <w:rFonts w:hint="default" w:ascii="u5b8bu4f53" w:hAnsi="u5b8bu4f53" w:eastAsia="u5b8bu4f53" w:cs="u5b8bu4f53"/>
          <w:b w:val="0"/>
          <w:i w:val="0"/>
          <w:caps w:val="0"/>
          <w:color w:val="333333"/>
          <w:spacing w:val="0"/>
          <w:sz w:val="18"/>
          <w:szCs w:val="18"/>
        </w:rPr>
      </w:pPr>
      <w:r>
        <w:rPr>
          <w:rStyle w:val="4"/>
          <w:rFonts w:hint="eastAsia" w:ascii="微软雅黑" w:hAnsi="微软雅黑" w:eastAsia="微软雅黑" w:cs="微软雅黑"/>
          <w:i w:val="0"/>
          <w:caps w:val="0"/>
          <w:color w:val="333333"/>
          <w:spacing w:val="0"/>
          <w:sz w:val="24"/>
          <w:szCs w:val="24"/>
          <w:bdr w:val="none" w:color="auto" w:sz="0" w:space="0"/>
          <w:shd w:val="clear" w:fill="FFFFFF"/>
          <w:lang w:eastAsia="zh-CN"/>
        </w:rPr>
        <w:t>第十五条</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  科研助理的薪酬待遇以及社会保险和住房公积金等费用按照国家有关规定从科研项目经费或科研启动费中筹集，所需经费根据科研助理的合同期限核算，从订立劳动合同的</w:t>
      </w:r>
      <w:r>
        <w:rPr>
          <w:rFonts w:hint="eastAsia" w:ascii="微软雅黑" w:hAnsi="微软雅黑" w:eastAsia="微软雅黑" w:cs="微软雅黑"/>
          <w:b w:val="0"/>
          <w:i w:val="0"/>
          <w:caps w:val="0"/>
          <w:color w:val="333333"/>
          <w:spacing w:val="0"/>
          <w:sz w:val="24"/>
          <w:szCs w:val="24"/>
          <w:bdr w:val="none" w:color="auto" w:sz="0" w:space="0"/>
          <w:shd w:val="clear" w:fill="FFFFFF"/>
        </w:rPr>
        <w:t>15天内划入学校财务指定账户。从科研启动费中筹集经费的，最长期限不超过三年。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576"/>
        <w:rPr>
          <w:rFonts w:hint="default" w:ascii="u5b8bu4f53" w:hAnsi="u5b8bu4f53" w:eastAsia="u5b8bu4f53" w:cs="u5b8bu4f53"/>
          <w:b w:val="0"/>
          <w:i w:val="0"/>
          <w:caps w:val="0"/>
          <w:color w:val="333333"/>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576"/>
        <w:jc w:val="center"/>
        <w:rPr>
          <w:rFonts w:hint="default" w:ascii="u5b8bu4f53" w:hAnsi="u5b8bu4f53" w:eastAsia="u5b8bu4f53" w:cs="u5b8bu4f53"/>
          <w:b w:val="0"/>
          <w:i w:val="0"/>
          <w:caps w:val="0"/>
          <w:color w:val="333333"/>
          <w:spacing w:val="0"/>
          <w:sz w:val="18"/>
          <w:szCs w:val="18"/>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75"/>
        <w:rPr>
          <w:rFonts w:hint="default" w:ascii="u5b8bu4f53" w:hAnsi="u5b8bu4f53" w:eastAsia="u5b8bu4f53" w:cs="u5b8bu4f53"/>
          <w:b w:val="0"/>
          <w:i w:val="0"/>
          <w:caps w:val="0"/>
          <w:color w:val="333333"/>
          <w:spacing w:val="0"/>
          <w:sz w:val="18"/>
          <w:szCs w:val="18"/>
        </w:rPr>
      </w:pPr>
      <w:r>
        <w:rPr>
          <w:rStyle w:val="4"/>
          <w:rFonts w:hint="eastAsia" w:ascii="微软雅黑" w:hAnsi="微软雅黑" w:eastAsia="微软雅黑" w:cs="微软雅黑"/>
          <w:i w:val="0"/>
          <w:caps w:val="0"/>
          <w:color w:val="333333"/>
          <w:spacing w:val="0"/>
          <w:sz w:val="24"/>
          <w:szCs w:val="24"/>
          <w:bdr w:val="none" w:color="auto" w:sz="0" w:space="0"/>
          <w:shd w:val="clear" w:fill="FFFFFF"/>
          <w:lang w:eastAsia="zh-CN"/>
        </w:rPr>
        <w:t>第十六条</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  本办法由人事处负责解释。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75"/>
        <w:rPr>
          <w:rFonts w:hint="default" w:ascii="u5b8bu4f53" w:hAnsi="u5b8bu4f53" w:eastAsia="u5b8bu4f53" w:cs="u5b8bu4f53"/>
          <w:b w:val="0"/>
          <w:i w:val="0"/>
          <w:caps w:val="0"/>
          <w:color w:val="333333"/>
          <w:spacing w:val="0"/>
          <w:sz w:val="18"/>
          <w:szCs w:val="18"/>
        </w:rPr>
      </w:pPr>
      <w:r>
        <w:rPr>
          <w:rStyle w:val="4"/>
          <w:rFonts w:hint="eastAsia" w:ascii="微软雅黑" w:hAnsi="微软雅黑" w:eastAsia="微软雅黑" w:cs="微软雅黑"/>
          <w:i w:val="0"/>
          <w:caps w:val="0"/>
          <w:color w:val="333333"/>
          <w:spacing w:val="0"/>
          <w:sz w:val="24"/>
          <w:szCs w:val="24"/>
          <w:bdr w:val="none" w:color="auto" w:sz="0" w:space="0"/>
          <w:shd w:val="clear" w:fill="FFFFFF"/>
          <w:lang w:eastAsia="zh-CN"/>
        </w:rPr>
        <w:t>第十七条</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  本办法自发布之日起施行。原《苏州大学鼓励科研项目吸纳毕业生就业工作方案》（苏大科</w:t>
      </w:r>
      <w:r>
        <w:rPr>
          <w:rFonts w:hint="eastAsia" w:ascii="微软雅黑" w:hAnsi="微软雅黑" w:eastAsia="微软雅黑" w:cs="微软雅黑"/>
          <w:b w:val="0"/>
          <w:i w:val="0"/>
          <w:caps w:val="0"/>
          <w:color w:val="000000"/>
          <w:spacing w:val="0"/>
          <w:sz w:val="24"/>
          <w:szCs w:val="24"/>
          <w:bdr w:val="none" w:color="auto" w:sz="0" w:space="0"/>
          <w:shd w:val="clear" w:fill="FFFFFF"/>
          <w:lang w:eastAsia="zh-CN"/>
        </w:rPr>
        <w:t>〔</w:t>
      </w:r>
      <w:r>
        <w:rPr>
          <w:rFonts w:hint="eastAsia" w:ascii="微软雅黑" w:hAnsi="微软雅黑" w:eastAsia="微软雅黑" w:cs="微软雅黑"/>
          <w:b w:val="0"/>
          <w:i w:val="0"/>
          <w:caps w:val="0"/>
          <w:color w:val="000000"/>
          <w:spacing w:val="0"/>
          <w:sz w:val="24"/>
          <w:szCs w:val="24"/>
          <w:bdr w:val="none" w:color="auto" w:sz="0" w:space="0"/>
          <w:shd w:val="clear" w:fill="FFFFFF"/>
        </w:rPr>
        <w:t>2009〕</w:t>
      </w:r>
      <w:r>
        <w:rPr>
          <w:rFonts w:hint="eastAsia" w:ascii="微软雅黑" w:hAnsi="微软雅黑" w:eastAsia="微软雅黑" w:cs="微软雅黑"/>
          <w:b w:val="0"/>
          <w:i w:val="0"/>
          <w:caps w:val="0"/>
          <w:color w:val="333333"/>
          <w:spacing w:val="0"/>
          <w:sz w:val="24"/>
          <w:szCs w:val="24"/>
          <w:bdr w:val="none" w:color="auto" w:sz="0" w:space="0"/>
          <w:shd w:val="clear" w:fill="FFFFFF"/>
        </w:rPr>
        <w:t>16号）文件终止执行。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u5b8bu4f53">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E6CDD"/>
    <w:multiLevelType w:val="multilevel"/>
    <w:tmpl w:val="5AFE6CDD"/>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A252A"/>
    <w:rsid w:val="412A2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2018-05-18T04:48:00Z</dcterms:created>
  <dc:creator>Administrator</dc:creator>
  <cp:lastModifiedBy>Administrator</cp:lastModifiedBy>
  <dcterms:modified xsi:type="dcterms:W3CDTF">2018-05-18T04:49:04Z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