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38" w:beforeAutospacing="0" w:after="313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4A150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4A150"/>
          <w:spacing w:val="0"/>
          <w:sz w:val="30"/>
          <w:szCs w:val="30"/>
          <w:bdr w:val="none" w:color="auto" w:sz="0" w:space="0"/>
          <w:shd w:val="clear" w:fill="FFFFFF"/>
        </w:rPr>
        <w:t>无锡教育电视台编外工作人员招聘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4A150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"/>
        <w:gridCol w:w="358"/>
        <w:gridCol w:w="6143"/>
        <w:gridCol w:w="13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3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6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岗位要求</w:t>
            </w:r>
          </w:p>
        </w:tc>
        <w:tc>
          <w:tcPr>
            <w:tcW w:w="1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主持人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3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播音与主持艺术专业，本科及以上学历，普通话一级乙等及以上，年龄在35周岁以下。</w:t>
            </w:r>
          </w:p>
        </w:tc>
        <w:tc>
          <w:tcPr>
            <w:tcW w:w="1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新闻播音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节目（活动）主持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A23C1"/>
    <w:rsid w:val="6BCA23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2019-05-31T01:47:00Z</dcterms:created>
  <dc:creator>ASUS</dc:creator>
  <cp:lastModifiedBy>ASUS</cp:lastModifiedBy>
  <dcterms:modified xsi:type="dcterms:W3CDTF">2019-05-31T01:47:41Z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